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64D41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jc w:val="left"/>
        <w:textAlignment w:val="baseline"/>
        <w:rPr>
          <w:rFonts w:hint="default" w:ascii="Arial" w:hAnsi="Arial" w:eastAsia="Segoe UI" w:cs="Arial"/>
          <w:b/>
          <w:bCs/>
          <w:i w:val="0"/>
          <w:iCs w:val="0"/>
          <w:caps w:val="0"/>
          <w:color w:val="auto"/>
          <w:spacing w:val="0"/>
          <w:sz w:val="24"/>
          <w:szCs w:val="24"/>
          <w:shd w:val="clear" w:fill="FFFFFF"/>
          <w:vertAlign w:val="baseline"/>
          <w:lang w:val="en-US"/>
        </w:rPr>
      </w:pPr>
      <w:r>
        <w:rPr>
          <w:rFonts w:hint="default" w:ascii="Arial" w:hAnsi="Arial" w:eastAsia="Segoe UI" w:cs="Arial"/>
          <w:b/>
          <w:bCs/>
          <w:i w:val="0"/>
          <w:iCs w:val="0"/>
          <w:caps w:val="0"/>
          <w:color w:val="auto"/>
          <w:spacing w:val="0"/>
          <w:sz w:val="24"/>
          <w:szCs w:val="24"/>
          <w:shd w:val="clear" w:fill="FFFFFF"/>
          <w:vertAlign w:val="baseline"/>
          <w:lang w:val="en-US"/>
        </w:rPr>
        <w:t>2.0 Literature Review</w:t>
      </w:r>
    </w:p>
    <w:p w14:paraId="73C9B77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left="0" w:right="0" w:firstLine="0"/>
        <w:jc w:val="both"/>
        <w:textAlignment w:val="baseline"/>
        <w:rPr>
          <w:b w:val="0"/>
          <w:bCs w:val="0"/>
          <w:i w:val="0"/>
          <w:iCs w:val="0"/>
          <w:color w:val="auto"/>
        </w:rPr>
      </w:pPr>
      <w:r>
        <w:rPr>
          <w:rFonts w:ascii="Arial" w:hAnsi="Arial" w:eastAsia="Segoe UI" w:cs="Arial"/>
          <w:b/>
          <w:bCs/>
          <w:i w:val="0"/>
          <w:iCs w:val="0"/>
          <w:caps w:val="0"/>
          <w:color w:val="auto"/>
          <w:spacing w:val="0"/>
          <w:sz w:val="24"/>
          <w:szCs w:val="24"/>
          <w:shd w:val="clear" w:fill="FFFFFF"/>
          <w:vertAlign w:val="baseline"/>
          <w:lang w:val="en-US"/>
        </w:rPr>
        <w:t>2.1 Introduction</w:t>
      </w:r>
      <w:bookmarkStart w:id="0" w:name="_GoBack"/>
      <w:bookmarkEnd w:id="0"/>
    </w:p>
    <w:p w14:paraId="7313254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left="0" w:right="0" w:firstLine="0"/>
        <w:jc w:val="both"/>
        <w:textAlignment w:val="baseline"/>
        <w:rPr>
          <w:b w:val="0"/>
          <w:bCs w:val="0"/>
          <w:i w:val="0"/>
          <w:iCs w:val="0"/>
          <w:color w:val="auto"/>
        </w:rPr>
      </w:pPr>
      <w:r>
        <w:rPr>
          <w:rFonts w:hint="default" w:ascii="Arial" w:hAnsi="Arial" w:eastAsia="Segoe UI" w:cs="Arial"/>
          <w:b w:val="0"/>
          <w:bCs w:val="0"/>
          <w:i w:val="0"/>
          <w:iCs w:val="0"/>
          <w:caps w:val="0"/>
          <w:color w:val="auto"/>
          <w:spacing w:val="0"/>
          <w:sz w:val="24"/>
          <w:szCs w:val="24"/>
          <w:shd w:val="clear" w:fill="FFFFFF"/>
          <w:vertAlign w:val="baseline"/>
          <w:lang w:val="en-US"/>
        </w:rPr>
        <w:t>The rising in Internet of Things (IoT) expansion ecosystem through smart homes, healthcare, modern transportation and industrial infrastructure through the years has introduced a severe vulnerability in security. The point break in IoT security factors from the operational constraint of edge hardware, including a limited processing capabilities, low RAM capacity and poor battery life. A more traditional public-key infrastructures and high load cryptography algorithms such as RSA, requires more times than is available for constrained microcontrollers, leading to exposed to identity spoofing, Man-in-the-Middle (MITM), Denial-of-Service (DoS) disruptions.</w:t>
      </w:r>
    </w:p>
    <w:p w14:paraId="0A7EAF8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left="0" w:right="0" w:firstLine="0"/>
        <w:jc w:val="both"/>
        <w:textAlignment w:val="baseline"/>
        <w:rPr>
          <w:b w:val="0"/>
          <w:bCs w:val="0"/>
          <w:i w:val="0"/>
          <w:iCs w:val="0"/>
          <w:color w:val="auto"/>
        </w:rPr>
      </w:pPr>
      <w:r>
        <w:rPr>
          <w:rFonts w:hint="default" w:ascii="Arial" w:hAnsi="Arial" w:eastAsia="Segoe UI" w:cs="Arial"/>
          <w:b w:val="0"/>
          <w:bCs w:val="0"/>
          <w:i w:val="0"/>
          <w:iCs w:val="0"/>
          <w:caps w:val="0"/>
          <w:color w:val="auto"/>
          <w:spacing w:val="0"/>
          <w:sz w:val="24"/>
          <w:szCs w:val="24"/>
          <w:shd w:val="clear" w:fill="FFFFFF"/>
          <w:vertAlign w:val="baseline"/>
          <w:lang w:val="en-US"/>
        </w:rPr>
        <w:t>Furthermore, a centralized authentication architectures introduce a single point failure, congestion of network, latency during execution when process of requesting flows from variety of devices. To overcome these limitations, recent research explores on lightweight cryptography, mechanism physical hardware primitives, decentralized ledgers, layers authentication and mechanism machine learning. This chapter provides deeper review and comparison analysis of literature published between 2022 and 2026, by evaluating theoretical frameworks, methodologies and key research gaps.</w:t>
      </w:r>
    </w:p>
    <w:p w14:paraId="08427E0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left="0" w:right="0" w:firstLine="0"/>
        <w:jc w:val="both"/>
        <w:textAlignment w:val="baseline"/>
        <w:rPr>
          <w:b w:val="0"/>
          <w:bCs w:val="0"/>
          <w:i w:val="0"/>
          <w:iCs w:val="0"/>
          <w:color w:val="auto"/>
        </w:rPr>
      </w:pPr>
    </w:p>
    <w:p w14:paraId="7120F04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left="0" w:right="0" w:firstLine="0"/>
        <w:jc w:val="both"/>
        <w:textAlignment w:val="baseline"/>
        <w:rPr>
          <w:b w:val="0"/>
          <w:bCs w:val="0"/>
          <w:i w:val="0"/>
          <w:iCs w:val="0"/>
          <w:color w:val="auto"/>
        </w:rPr>
      </w:pPr>
      <w:r>
        <w:rPr>
          <w:rFonts w:hint="default" w:ascii="Arial" w:hAnsi="Arial" w:eastAsia="Segoe UI" w:cs="Arial"/>
          <w:b/>
          <w:bCs/>
          <w:i w:val="0"/>
          <w:iCs w:val="0"/>
          <w:caps w:val="0"/>
          <w:color w:val="auto"/>
          <w:spacing w:val="0"/>
          <w:sz w:val="24"/>
          <w:szCs w:val="24"/>
          <w:shd w:val="clear" w:fill="FFFFFF"/>
          <w:vertAlign w:val="baseline"/>
          <w:lang w:val="en-US"/>
        </w:rPr>
        <w:t>2.2 Theoretical and Methodological Frameworks</w:t>
      </w:r>
    </w:p>
    <w:p w14:paraId="7BC9872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left="0" w:right="0" w:firstLine="0"/>
        <w:jc w:val="both"/>
        <w:textAlignment w:val="baseline"/>
        <w:rPr>
          <w:b w:val="0"/>
          <w:bCs w:val="0"/>
          <w:i w:val="0"/>
          <w:iCs w:val="0"/>
          <w:color w:val="auto"/>
        </w:rPr>
      </w:pPr>
      <w:r>
        <w:rPr>
          <w:rFonts w:hint="default" w:ascii="Arial" w:hAnsi="Arial" w:eastAsia="Segoe UI" w:cs="Arial"/>
          <w:b/>
          <w:bCs/>
          <w:i w:val="0"/>
          <w:iCs w:val="0"/>
          <w:caps w:val="0"/>
          <w:color w:val="auto"/>
          <w:spacing w:val="0"/>
          <w:sz w:val="24"/>
          <w:szCs w:val="24"/>
          <w:shd w:val="clear" w:fill="FFFFFF"/>
          <w:vertAlign w:val="baseline"/>
          <w:lang w:val="en-US"/>
        </w:rPr>
        <w:t>2.2.1 Lightweight Cryptography and Public-Key Schemes</w:t>
      </w:r>
    </w:p>
    <w:p w14:paraId="1A1AD2C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left="0" w:right="0" w:firstLine="0"/>
        <w:jc w:val="both"/>
        <w:textAlignment w:val="baseline"/>
        <w:rPr>
          <w:b w:val="0"/>
          <w:bCs w:val="0"/>
          <w:i w:val="0"/>
          <w:iCs w:val="0"/>
          <w:color w:val="auto"/>
        </w:rPr>
      </w:pPr>
      <w:r>
        <w:rPr>
          <w:rFonts w:hint="default" w:ascii="Arial" w:hAnsi="Arial" w:eastAsia="Segoe UI" w:cs="Arial"/>
          <w:b w:val="0"/>
          <w:bCs w:val="0"/>
          <w:i w:val="0"/>
          <w:iCs w:val="0"/>
          <w:caps w:val="0"/>
          <w:color w:val="auto"/>
          <w:spacing w:val="0"/>
          <w:sz w:val="24"/>
          <w:szCs w:val="24"/>
          <w:shd w:val="clear" w:fill="FFFFFF"/>
          <w:vertAlign w:val="baseline"/>
          <w:lang w:val="en-US"/>
        </w:rPr>
        <w:t>Researchers have adapted Elliptic Curve encryption (ECC), Zero-knowledge Proofs (ZKP), and One-Time Pad (OTP) techniques for constrained situations to lessen the burden of heavy computing load of classic traditional encryption. ECC-based protocols offer a comparable security to RSA with a much shorter key lengths and a lower execution time taken. For instance, demonstration shows that ECC uses and consume less processing memory or RAM (~5.4 ms) and outperforming a standard RSA (~8.3 ms).</w:t>
      </w:r>
    </w:p>
    <w:p w14:paraId="6EF58B1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left="0" w:right="0" w:firstLine="0"/>
        <w:jc w:val="both"/>
        <w:textAlignment w:val="baseline"/>
        <w:rPr>
          <w:b w:val="0"/>
          <w:bCs w:val="0"/>
          <w:i w:val="0"/>
          <w:iCs w:val="0"/>
          <w:color w:val="auto"/>
        </w:rPr>
      </w:pPr>
      <w:r>
        <w:rPr>
          <w:rFonts w:hint="default" w:ascii="Arial" w:hAnsi="Arial" w:eastAsia="Segoe UI" w:cs="Arial"/>
          <w:b w:val="0"/>
          <w:bCs w:val="0"/>
          <w:i w:val="0"/>
          <w:iCs w:val="0"/>
          <w:caps w:val="0"/>
          <w:color w:val="auto"/>
          <w:spacing w:val="0"/>
          <w:sz w:val="24"/>
          <w:szCs w:val="24"/>
          <w:shd w:val="clear" w:fill="FFFFFF"/>
          <w:vertAlign w:val="baseline"/>
          <w:lang w:val="en-US"/>
        </w:rPr>
        <w:t>Integration of dynamic nonces, bitwise XOR operations, and lightweight has algorithm (SHA-256 / HMAC) further reduces device-side energy usage. However, ultra-low-power transmission lines may be strained by the non-negligible communication overheads associated with optimal mathematical algorithms, which range between 2,000 up to 4,800 bits per exchange.</w:t>
      </w:r>
    </w:p>
    <w:p w14:paraId="26382BD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left="0" w:right="0" w:firstLine="0"/>
        <w:jc w:val="both"/>
        <w:textAlignment w:val="baseline"/>
        <w:rPr>
          <w:b w:val="0"/>
          <w:bCs w:val="0"/>
          <w:i w:val="0"/>
          <w:iCs w:val="0"/>
          <w:color w:val="auto"/>
        </w:rPr>
      </w:pPr>
      <w:r>
        <w:rPr>
          <w:rFonts w:hint="default" w:ascii="Arial" w:hAnsi="Arial" w:eastAsia="Segoe UI" w:cs="Arial"/>
          <w:b/>
          <w:bCs/>
          <w:i w:val="0"/>
          <w:iCs w:val="0"/>
          <w:caps w:val="0"/>
          <w:color w:val="auto"/>
          <w:spacing w:val="0"/>
          <w:sz w:val="24"/>
          <w:szCs w:val="24"/>
          <w:shd w:val="clear" w:fill="FFFFFF"/>
          <w:vertAlign w:val="baseline"/>
          <w:lang w:val="en-US"/>
        </w:rPr>
        <w:t>2.2.2 Physical Unclonable Functions and Hardware Security</w:t>
      </w:r>
      <w:r>
        <w:rPr>
          <w:rFonts w:hint="default" w:ascii="Arial" w:hAnsi="Arial" w:eastAsia="Segoe UI" w:cs="Arial"/>
          <w:b w:val="0"/>
          <w:bCs w:val="0"/>
          <w:i w:val="0"/>
          <w:iCs w:val="0"/>
          <w:caps w:val="0"/>
          <w:color w:val="auto"/>
          <w:spacing w:val="0"/>
          <w:sz w:val="24"/>
          <w:szCs w:val="24"/>
          <w:shd w:val="clear" w:fill="606060"/>
          <w:vertAlign w:val="baseline"/>
        </w:rPr>
        <w:t> </w:t>
      </w:r>
    </w:p>
    <w:p w14:paraId="75D383E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left="0" w:right="0" w:firstLine="0"/>
        <w:jc w:val="both"/>
        <w:textAlignment w:val="baseline"/>
        <w:rPr>
          <w:b w:val="0"/>
          <w:bCs w:val="0"/>
          <w:i w:val="0"/>
          <w:iCs w:val="0"/>
          <w:color w:val="auto"/>
        </w:rPr>
      </w:pPr>
      <w:r>
        <w:rPr>
          <w:rFonts w:hint="default" w:ascii="Arial" w:hAnsi="Arial" w:eastAsia="Segoe UI" w:cs="Arial"/>
          <w:b w:val="0"/>
          <w:bCs w:val="0"/>
          <w:i w:val="0"/>
          <w:iCs w:val="0"/>
          <w:caps w:val="0"/>
          <w:color w:val="auto"/>
          <w:spacing w:val="0"/>
          <w:sz w:val="24"/>
          <w:szCs w:val="24"/>
          <w:shd w:val="clear" w:fill="FFFFFF"/>
          <w:vertAlign w:val="baseline"/>
          <w:lang w:val="en-US"/>
        </w:rPr>
        <w:t>Physical Unclonable Function (PUFs) rely on microscopic, non-deterministic manufacturing variations in integrated circuits to produce unique, unclonable device fingerprints for authentication purpose. PUF-based authentication protocols (SRAM power-up evaluation, Arbiter PUF (APUF)) does not require storage of static, non-volatile secret keys in flash memory, so it is resistant to key-extraction, cloning and physical tempering. However, security advantages of PUFs are affected and offset by the noise vulnerabilities of PUF responses towards environmental variations such as temperature changes and core voltage fluctuations) that need to be mitigated by syndrome-based error correction techniques, which introduces hardware slice overheads on platforms like FPGAs and microcontrollers.</w:t>
      </w:r>
    </w:p>
    <w:p w14:paraId="3A0C882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left="0" w:right="0" w:firstLine="0"/>
        <w:jc w:val="both"/>
        <w:textAlignment w:val="baseline"/>
        <w:rPr>
          <w:b w:val="0"/>
          <w:bCs w:val="0"/>
          <w:i w:val="0"/>
          <w:iCs w:val="0"/>
          <w:color w:val="auto"/>
        </w:rPr>
      </w:pPr>
    </w:p>
    <w:p w14:paraId="3C3597D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left="0" w:right="0" w:firstLine="0"/>
        <w:jc w:val="both"/>
        <w:textAlignment w:val="baseline"/>
        <w:rPr>
          <w:b w:val="0"/>
          <w:bCs w:val="0"/>
          <w:i w:val="0"/>
          <w:iCs w:val="0"/>
          <w:color w:val="auto"/>
        </w:rPr>
      </w:pPr>
      <w:r>
        <w:rPr>
          <w:rFonts w:hint="default" w:ascii="Arial" w:hAnsi="Arial" w:eastAsia="Segoe UI" w:cs="Arial"/>
          <w:b/>
          <w:bCs/>
          <w:i w:val="0"/>
          <w:iCs w:val="0"/>
          <w:caps w:val="0"/>
          <w:color w:val="auto"/>
          <w:spacing w:val="0"/>
          <w:sz w:val="24"/>
          <w:szCs w:val="24"/>
          <w:shd w:val="clear" w:fill="FFFFFF"/>
          <w:vertAlign w:val="baseline"/>
          <w:lang w:val="en-US"/>
        </w:rPr>
        <w:t>2.2.3 Decentralized and Distributed Trust Architectures</w:t>
      </w:r>
    </w:p>
    <w:p w14:paraId="772E69D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left="0" w:right="0" w:firstLine="0"/>
        <w:jc w:val="both"/>
        <w:textAlignment w:val="baseline"/>
        <w:rPr>
          <w:rFonts w:hint="default" w:ascii="Arial" w:hAnsi="Arial" w:eastAsia="Segoe UI" w:cs="Arial"/>
          <w:b w:val="0"/>
          <w:bCs w:val="0"/>
          <w:i w:val="0"/>
          <w:iCs w:val="0"/>
          <w:caps w:val="0"/>
          <w:color w:val="auto"/>
          <w:spacing w:val="0"/>
          <w:sz w:val="24"/>
          <w:szCs w:val="24"/>
          <w:shd w:val="clear" w:fill="FFFFFF"/>
          <w:vertAlign w:val="baseline"/>
          <w:lang w:val="en-US"/>
        </w:rPr>
      </w:pPr>
      <w:r>
        <w:rPr>
          <w:rFonts w:hint="default" w:ascii="Arial" w:hAnsi="Arial" w:eastAsia="Segoe UI" w:cs="Arial"/>
          <w:b w:val="0"/>
          <w:bCs w:val="0"/>
          <w:i w:val="0"/>
          <w:iCs w:val="0"/>
          <w:caps w:val="0"/>
          <w:color w:val="auto"/>
          <w:spacing w:val="0"/>
          <w:sz w:val="24"/>
          <w:szCs w:val="24"/>
          <w:shd w:val="clear" w:fill="FFFFFF"/>
          <w:vertAlign w:val="baseline"/>
          <w:lang w:val="en-US"/>
        </w:rPr>
        <w:t>To bypass the single points of failure and latency bottlenecks of centralized authentication authorities, recent literature has emphasized the use of permissioned blockchains and Directed Acyclic Graph (DAG) structures such as the IOTA Tangle. Decentralized ledgers ensure transparent auditability and cross-domain mutual authentication by storing Merkle tree root hashes of device identities or through smart contracts that execute access control logic. Although decentralized models eliminate server bottlenecks and mitigate single-point failure risks, the continuous growth of on-chain storage over time is a concern. Also, the transaction consensus and smart contract execution at distributed nodes introduce operational latency (12 to 25 seconds), which could limit their applicability to real-time use cases in latency-sensitive edge applications unless offloading mechanisms are applied.</w:t>
      </w:r>
    </w:p>
    <w:p w14:paraId="5B0142C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left="0" w:right="0" w:firstLine="0"/>
        <w:jc w:val="both"/>
        <w:textAlignment w:val="baseline"/>
        <w:rPr>
          <w:rFonts w:hint="default" w:ascii="Arial" w:hAnsi="Arial" w:eastAsia="Segoe UI" w:cs="Arial"/>
          <w:b w:val="0"/>
          <w:bCs w:val="0"/>
          <w:i w:val="0"/>
          <w:iCs w:val="0"/>
          <w:caps w:val="0"/>
          <w:color w:val="auto"/>
          <w:spacing w:val="0"/>
          <w:sz w:val="24"/>
          <w:szCs w:val="24"/>
          <w:shd w:val="clear" w:fill="FFFFFF"/>
          <w:vertAlign w:val="baseline"/>
          <w:lang w:val="en-US"/>
        </w:rPr>
      </w:pPr>
    </w:p>
    <w:p w14:paraId="18F6A97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left="0" w:right="0" w:firstLine="0"/>
        <w:jc w:val="both"/>
        <w:textAlignment w:val="baseline"/>
        <w:rPr>
          <w:b w:val="0"/>
          <w:bCs w:val="0"/>
          <w:i w:val="0"/>
          <w:iCs w:val="0"/>
          <w:color w:val="auto"/>
        </w:rPr>
      </w:pPr>
      <w:r>
        <w:rPr>
          <w:rFonts w:hint="default" w:ascii="Arial" w:hAnsi="Arial" w:eastAsia="Segoe UI" w:cs="Arial"/>
          <w:b/>
          <w:bCs/>
          <w:i w:val="0"/>
          <w:iCs w:val="0"/>
          <w:caps w:val="0"/>
          <w:color w:val="auto"/>
          <w:spacing w:val="0"/>
          <w:sz w:val="24"/>
          <w:szCs w:val="24"/>
          <w:shd w:val="clear" w:fill="FFFFFF"/>
          <w:vertAlign w:val="baseline"/>
          <w:lang w:val="en-US"/>
        </w:rPr>
        <w:t>2.2.4 Physical Layer and Context Aware AI Authentication</w:t>
      </w:r>
    </w:p>
    <w:p w14:paraId="6EA5CA5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left="0" w:right="0" w:firstLine="0"/>
        <w:jc w:val="both"/>
        <w:textAlignment w:val="baseline"/>
        <w:rPr>
          <w:rFonts w:hint="default" w:ascii="Arial" w:hAnsi="Arial" w:eastAsia="Segoe UI" w:cs="Arial"/>
          <w:b w:val="0"/>
          <w:bCs w:val="0"/>
          <w:i w:val="0"/>
          <w:iCs w:val="0"/>
          <w:caps w:val="0"/>
          <w:color w:val="auto"/>
          <w:spacing w:val="0"/>
          <w:sz w:val="24"/>
          <w:szCs w:val="24"/>
          <w:shd w:val="clear" w:fill="FFFFFF"/>
          <w:vertAlign w:val="baseline"/>
          <w:lang w:val="en-US"/>
        </w:rPr>
      </w:pPr>
      <w:r>
        <w:rPr>
          <w:rFonts w:hint="default" w:ascii="Arial" w:hAnsi="Arial" w:eastAsia="Segoe UI" w:cs="Arial"/>
          <w:b w:val="0"/>
          <w:bCs w:val="0"/>
          <w:i w:val="0"/>
          <w:iCs w:val="0"/>
          <w:caps w:val="0"/>
          <w:color w:val="auto"/>
          <w:spacing w:val="0"/>
          <w:sz w:val="24"/>
          <w:szCs w:val="24"/>
          <w:shd w:val="clear" w:fill="FFFFFF"/>
          <w:vertAlign w:val="baseline"/>
          <w:lang w:val="en-US"/>
        </w:rPr>
        <w:t>Other authentication mechanisms that do not use cryptography work at either the physical layer (PHY) or the application behaviour layer.  Physical-Layer Authentication (PLA) uses physical properties such as Radio Frequency Fingerprint Identification (RFFI), Channel State Information (CSI), Received Signal Strength (RSS), and Intelligent Reflecting Surfaces (IRS) to authenticate transmissions before packet decoding.  In addition to verifying physical signals, Artificial Intelligence (AI) models (deep neural networks, shallow Random Forests, and Federated Learning pipelines) assess ongoing behavioural context.  Although these systems reach high identification accuracy (&gt;97%), physical-layer signatures and AI parameters are still susceptible to high physical mobility (&gt;60 km/h), dynamic wireless fading, and changing environmental conditions.</w:t>
      </w:r>
    </w:p>
    <w:p w14:paraId="47BCC90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left="0" w:right="0" w:firstLine="0"/>
        <w:jc w:val="both"/>
        <w:textAlignment w:val="baseline"/>
        <w:rPr>
          <w:rFonts w:hint="default" w:ascii="Arial" w:hAnsi="Arial" w:eastAsia="Segoe UI" w:cs="Arial"/>
          <w:b w:val="0"/>
          <w:bCs w:val="0"/>
          <w:i w:val="0"/>
          <w:iCs w:val="0"/>
          <w:caps w:val="0"/>
          <w:color w:val="auto"/>
          <w:spacing w:val="0"/>
          <w:sz w:val="24"/>
          <w:szCs w:val="24"/>
          <w:shd w:val="clear" w:fill="FFFFFF"/>
          <w:vertAlign w:val="baseline"/>
          <w:lang w:val="en-US"/>
        </w:rPr>
      </w:pPr>
    </w:p>
    <w:p w14:paraId="007AB8D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left="0" w:right="0" w:firstLine="0"/>
        <w:jc w:val="both"/>
        <w:textAlignment w:val="baseline"/>
        <w:rPr>
          <w:rFonts w:hint="default" w:ascii="Arial" w:hAnsi="Arial" w:eastAsia="Segoe UI" w:cs="Arial"/>
          <w:b w:val="0"/>
          <w:bCs w:val="0"/>
          <w:i w:val="0"/>
          <w:iCs w:val="0"/>
          <w:caps w:val="0"/>
          <w:color w:val="auto"/>
          <w:spacing w:val="0"/>
          <w:sz w:val="24"/>
          <w:szCs w:val="24"/>
          <w:shd w:val="clear" w:fill="FFFFFF"/>
          <w:vertAlign w:val="baseline"/>
          <w:lang w:val="en-US"/>
        </w:rPr>
      </w:pPr>
    </w:p>
    <w:p w14:paraId="64574B0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left="0" w:right="0" w:firstLine="0"/>
        <w:jc w:val="both"/>
        <w:textAlignment w:val="baseline"/>
        <w:rPr>
          <w:rFonts w:hint="default" w:ascii="Arial" w:hAnsi="Arial" w:eastAsia="Segoe UI" w:cs="Arial"/>
          <w:b w:val="0"/>
          <w:bCs w:val="0"/>
          <w:i w:val="0"/>
          <w:iCs w:val="0"/>
          <w:caps w:val="0"/>
          <w:color w:val="auto"/>
          <w:spacing w:val="0"/>
          <w:sz w:val="24"/>
          <w:szCs w:val="24"/>
          <w:shd w:val="clear" w:fill="FFFFFF"/>
          <w:vertAlign w:val="baseline"/>
          <w:lang w:val="en-US"/>
        </w:rPr>
      </w:pPr>
    </w:p>
    <w:p w14:paraId="77455CA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left="0" w:right="0" w:firstLine="0"/>
        <w:jc w:val="both"/>
        <w:textAlignment w:val="baseline"/>
        <w:rPr>
          <w:rFonts w:hint="default" w:ascii="Arial" w:hAnsi="Arial" w:eastAsia="Segoe UI" w:cs="Arial"/>
          <w:b w:val="0"/>
          <w:bCs w:val="0"/>
          <w:i w:val="0"/>
          <w:iCs w:val="0"/>
          <w:caps w:val="0"/>
          <w:color w:val="auto"/>
          <w:spacing w:val="0"/>
          <w:sz w:val="24"/>
          <w:szCs w:val="24"/>
          <w:shd w:val="clear" w:fill="FFFFFF"/>
          <w:vertAlign w:val="baseline"/>
          <w:lang w:val="en-US"/>
        </w:rPr>
      </w:pPr>
    </w:p>
    <w:p w14:paraId="23D46F6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left="0" w:right="0" w:firstLine="0"/>
        <w:jc w:val="both"/>
        <w:textAlignment w:val="baseline"/>
        <w:rPr>
          <w:rFonts w:hint="default" w:ascii="Arial" w:hAnsi="Arial" w:eastAsia="Segoe UI" w:cs="Arial"/>
          <w:b w:val="0"/>
          <w:bCs w:val="0"/>
          <w:i w:val="0"/>
          <w:iCs w:val="0"/>
          <w:caps w:val="0"/>
          <w:color w:val="auto"/>
          <w:spacing w:val="0"/>
          <w:sz w:val="24"/>
          <w:szCs w:val="24"/>
          <w:shd w:val="clear" w:fill="FFFFFF"/>
          <w:vertAlign w:val="baseline"/>
          <w:lang w:val="en-US"/>
        </w:rPr>
      </w:pPr>
    </w:p>
    <w:p w14:paraId="09D6EEC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left="0" w:right="0" w:firstLine="0"/>
        <w:jc w:val="both"/>
        <w:textAlignment w:val="baseline"/>
        <w:rPr>
          <w:rFonts w:hint="default" w:ascii="Arial" w:hAnsi="Arial" w:eastAsia="Segoe UI" w:cs="Arial"/>
          <w:b w:val="0"/>
          <w:bCs w:val="0"/>
          <w:i w:val="0"/>
          <w:iCs w:val="0"/>
          <w:caps w:val="0"/>
          <w:color w:val="auto"/>
          <w:spacing w:val="0"/>
          <w:sz w:val="24"/>
          <w:szCs w:val="24"/>
          <w:shd w:val="clear" w:fill="FFFFFF"/>
          <w:vertAlign w:val="baseline"/>
          <w:lang w:val="en-US"/>
        </w:rPr>
      </w:pPr>
    </w:p>
    <w:p w14:paraId="7B6820D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left="0" w:right="0" w:firstLine="0"/>
        <w:jc w:val="both"/>
        <w:textAlignment w:val="baseline"/>
        <w:rPr>
          <w:rFonts w:hint="default" w:ascii="Arial" w:hAnsi="Arial" w:eastAsia="Segoe UI" w:cs="Arial"/>
          <w:b w:val="0"/>
          <w:bCs w:val="0"/>
          <w:i w:val="0"/>
          <w:iCs w:val="0"/>
          <w:caps w:val="0"/>
          <w:color w:val="auto"/>
          <w:spacing w:val="0"/>
          <w:sz w:val="24"/>
          <w:szCs w:val="24"/>
          <w:shd w:val="clear" w:fill="FFFFFF"/>
          <w:vertAlign w:val="baseline"/>
          <w:lang w:val="en-US"/>
        </w:rPr>
      </w:pPr>
    </w:p>
    <w:p w14:paraId="1D4A365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left="0" w:right="0" w:firstLine="0"/>
        <w:jc w:val="both"/>
        <w:textAlignment w:val="baseline"/>
        <w:rPr>
          <w:rFonts w:hint="default" w:ascii="Arial" w:hAnsi="Arial" w:eastAsia="Segoe UI" w:cs="Arial"/>
          <w:b w:val="0"/>
          <w:bCs w:val="0"/>
          <w:i w:val="0"/>
          <w:iCs w:val="0"/>
          <w:caps w:val="0"/>
          <w:color w:val="auto"/>
          <w:spacing w:val="0"/>
          <w:sz w:val="24"/>
          <w:szCs w:val="24"/>
          <w:shd w:val="clear" w:fill="FFFFFF"/>
          <w:vertAlign w:val="baseline"/>
          <w:lang w:val="en-US"/>
        </w:rPr>
      </w:pPr>
    </w:p>
    <w:p w14:paraId="3FF912F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left="0" w:right="0" w:firstLine="0"/>
        <w:jc w:val="both"/>
        <w:textAlignment w:val="baseline"/>
        <w:rPr>
          <w:rFonts w:hint="default" w:ascii="Arial" w:hAnsi="Arial" w:eastAsia="Segoe UI" w:cs="Arial"/>
          <w:b w:val="0"/>
          <w:bCs w:val="0"/>
          <w:i w:val="0"/>
          <w:iCs w:val="0"/>
          <w:caps w:val="0"/>
          <w:color w:val="auto"/>
          <w:spacing w:val="0"/>
          <w:sz w:val="24"/>
          <w:szCs w:val="24"/>
          <w:shd w:val="clear" w:fill="FFFFFF"/>
          <w:vertAlign w:val="baseline"/>
          <w:lang w:val="en-US"/>
        </w:rPr>
      </w:pPr>
    </w:p>
    <w:p w14:paraId="2D33202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left="0" w:right="0" w:firstLine="0"/>
        <w:jc w:val="both"/>
        <w:textAlignment w:val="baseline"/>
        <w:rPr>
          <w:rFonts w:hint="default" w:ascii="Arial" w:hAnsi="Arial" w:eastAsia="Segoe UI" w:cs="Arial"/>
          <w:b w:val="0"/>
          <w:bCs w:val="0"/>
          <w:i w:val="0"/>
          <w:iCs w:val="0"/>
          <w:caps w:val="0"/>
          <w:color w:val="auto"/>
          <w:spacing w:val="0"/>
          <w:sz w:val="24"/>
          <w:szCs w:val="24"/>
          <w:shd w:val="clear" w:fill="FFFFFF"/>
          <w:vertAlign w:val="baseline"/>
          <w:lang w:val="en-US"/>
        </w:rPr>
      </w:pPr>
    </w:p>
    <w:p w14:paraId="1D8E134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left="0" w:right="0" w:firstLine="0"/>
        <w:jc w:val="both"/>
        <w:textAlignment w:val="baseline"/>
        <w:rPr>
          <w:rFonts w:hint="default" w:ascii="Arial" w:hAnsi="Arial" w:eastAsia="Segoe UI" w:cs="Arial"/>
          <w:b w:val="0"/>
          <w:bCs w:val="0"/>
          <w:i w:val="0"/>
          <w:iCs w:val="0"/>
          <w:caps w:val="0"/>
          <w:color w:val="auto"/>
          <w:spacing w:val="0"/>
          <w:sz w:val="24"/>
          <w:szCs w:val="24"/>
          <w:shd w:val="clear" w:fill="FFFFFF"/>
          <w:vertAlign w:val="baseline"/>
          <w:lang w:val="en-US"/>
        </w:rPr>
      </w:pPr>
    </w:p>
    <w:p w14:paraId="2DB3C37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left="0" w:right="0" w:firstLine="0"/>
        <w:jc w:val="both"/>
        <w:textAlignment w:val="baseline"/>
        <w:rPr>
          <w:rFonts w:hint="default" w:ascii="Arial" w:hAnsi="Arial" w:eastAsia="Segoe UI" w:cs="Arial"/>
          <w:b w:val="0"/>
          <w:bCs w:val="0"/>
          <w:i w:val="0"/>
          <w:iCs w:val="0"/>
          <w:caps w:val="0"/>
          <w:color w:val="auto"/>
          <w:spacing w:val="0"/>
          <w:sz w:val="24"/>
          <w:szCs w:val="24"/>
          <w:shd w:val="clear" w:fill="FFFFFF"/>
          <w:vertAlign w:val="baseline"/>
          <w:lang w:val="en-US"/>
        </w:rPr>
      </w:pPr>
    </w:p>
    <w:p w14:paraId="33F333F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left="0" w:right="0" w:firstLine="0"/>
        <w:jc w:val="both"/>
        <w:textAlignment w:val="baseline"/>
        <w:rPr>
          <w:rFonts w:hint="default" w:ascii="Arial" w:hAnsi="Arial" w:eastAsia="Segoe UI" w:cs="Arial"/>
          <w:b w:val="0"/>
          <w:bCs w:val="0"/>
          <w:i w:val="0"/>
          <w:iCs w:val="0"/>
          <w:caps w:val="0"/>
          <w:color w:val="auto"/>
          <w:spacing w:val="0"/>
          <w:sz w:val="24"/>
          <w:szCs w:val="24"/>
          <w:shd w:val="clear" w:fill="FFFFFF"/>
          <w:vertAlign w:val="baseline"/>
          <w:lang w:val="en-US"/>
        </w:rPr>
      </w:pPr>
    </w:p>
    <w:p w14:paraId="795F0DB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left="0" w:right="0" w:firstLine="0"/>
        <w:jc w:val="both"/>
        <w:textAlignment w:val="baseline"/>
        <w:rPr>
          <w:rFonts w:hint="default" w:ascii="Arial" w:hAnsi="Arial" w:eastAsia="Segoe UI" w:cs="Arial"/>
          <w:b w:val="0"/>
          <w:bCs w:val="0"/>
          <w:i w:val="0"/>
          <w:iCs w:val="0"/>
          <w:caps w:val="0"/>
          <w:color w:val="auto"/>
          <w:spacing w:val="0"/>
          <w:sz w:val="24"/>
          <w:szCs w:val="24"/>
          <w:shd w:val="clear" w:fill="FFFFFF"/>
          <w:vertAlign w:val="baseline"/>
          <w:lang w:val="en-US"/>
        </w:rPr>
      </w:pPr>
    </w:p>
    <w:p w14:paraId="1266002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left="0" w:right="0" w:firstLine="0"/>
        <w:jc w:val="both"/>
        <w:textAlignment w:val="baseline"/>
        <w:rPr>
          <w:rFonts w:hint="default" w:ascii="Arial" w:hAnsi="Arial" w:eastAsia="Segoe UI" w:cs="Arial"/>
          <w:b w:val="0"/>
          <w:bCs w:val="0"/>
          <w:i w:val="0"/>
          <w:iCs w:val="0"/>
          <w:caps w:val="0"/>
          <w:color w:val="auto"/>
          <w:spacing w:val="0"/>
          <w:sz w:val="24"/>
          <w:szCs w:val="24"/>
          <w:shd w:val="clear" w:fill="FFFFFF"/>
          <w:vertAlign w:val="baseline"/>
          <w:lang w:val="en-US"/>
        </w:rPr>
      </w:pPr>
    </w:p>
    <w:p w14:paraId="6D25C08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left="0" w:right="0" w:firstLine="0"/>
        <w:jc w:val="left"/>
        <w:textAlignment w:val="baseline"/>
        <w:rPr>
          <w:b/>
          <w:bCs/>
          <w:i w:val="0"/>
          <w:iCs w:val="0"/>
          <w:color w:val="auto"/>
        </w:rPr>
      </w:pPr>
      <w:r>
        <w:rPr>
          <w:rFonts w:ascii="Arial" w:hAnsi="Arial" w:eastAsia="Segoe UI" w:cs="Arial"/>
          <w:b/>
          <w:bCs/>
          <w:i w:val="0"/>
          <w:iCs w:val="0"/>
          <w:caps w:val="0"/>
          <w:color w:val="auto"/>
          <w:spacing w:val="0"/>
          <w:sz w:val="24"/>
          <w:szCs w:val="24"/>
          <w:shd w:val="clear" w:fill="FFFFFF"/>
          <w:vertAlign w:val="baseline"/>
          <w:lang w:val="en-US"/>
        </w:rPr>
        <w:t>2.3 Synthesis of Previous Studies and Literature Matrix</w:t>
      </w:r>
    </w:p>
    <w:p w14:paraId="35FBCE5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left="0" w:right="0" w:firstLine="0"/>
        <w:jc w:val="left"/>
        <w:textAlignment w:val="baseline"/>
        <w:rPr>
          <w:rFonts w:hint="default" w:ascii="Arial" w:hAnsi="Arial" w:eastAsia="Segoe UI" w:cs="Arial"/>
          <w:b w:val="0"/>
          <w:bCs w:val="0"/>
          <w:i w:val="0"/>
          <w:iCs w:val="0"/>
          <w:caps w:val="0"/>
          <w:color w:val="auto"/>
          <w:spacing w:val="0"/>
          <w:sz w:val="24"/>
          <w:szCs w:val="24"/>
          <w:shd w:val="clear" w:fill="FFFFFF"/>
          <w:vertAlign w:val="baseline"/>
          <w:lang w:val="en-US"/>
        </w:rPr>
      </w:pPr>
      <w:r>
        <w:rPr>
          <w:rFonts w:hint="default" w:ascii="Arial" w:hAnsi="Arial" w:eastAsia="Segoe UI" w:cs="Arial"/>
          <w:b w:val="0"/>
          <w:bCs w:val="0"/>
          <w:i w:val="0"/>
          <w:iCs w:val="0"/>
          <w:caps w:val="0"/>
          <w:color w:val="auto"/>
          <w:spacing w:val="0"/>
          <w:sz w:val="24"/>
          <w:szCs w:val="24"/>
          <w:shd w:val="clear" w:fill="FFFFFF"/>
          <w:vertAlign w:val="baseline"/>
          <w:lang w:val="en-US"/>
        </w:rPr>
        <w:t>The comparative analysis of five primary security paradigms identified in literature:</w:t>
      </w:r>
    </w:p>
    <w:tbl>
      <w:tblPr>
        <w:tblStyle w:val="3"/>
        <w:tblW w:w="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1609"/>
        <w:gridCol w:w="1883"/>
        <w:gridCol w:w="2398"/>
        <w:gridCol w:w="2424"/>
      </w:tblGrid>
      <w:tr w14:paraId="652BCBB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85" w:hRule="atLeast"/>
        </w:trPr>
        <w:tc>
          <w:tcPr>
            <w:tcW w:w="1770" w:type="dxa"/>
            <w:tcBorders>
              <w:top w:val="single" w:color="000000" w:sz="6" w:space="0"/>
              <w:left w:val="single" w:color="000000" w:sz="6" w:space="0"/>
              <w:bottom w:val="single" w:color="000000" w:sz="6" w:space="0"/>
              <w:right w:val="single" w:color="000000" w:sz="6" w:space="0"/>
            </w:tcBorders>
            <w:shd w:val="clear" w:color="auto" w:fill="DAE8F8"/>
            <w:vAlign w:val="top"/>
          </w:tcPr>
          <w:p w14:paraId="1F556A1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4"/>
                <w:szCs w:val="24"/>
                <w:vertAlign w:val="baseline"/>
                <w:lang w:val="en-US"/>
              </w:rPr>
              <w:t>Security Paradigm</w:t>
            </w:r>
            <w:r>
              <w:rPr>
                <w:rFonts w:hint="default" w:ascii="Arial" w:hAnsi="Arial" w:cs="Arial"/>
                <w:b w:val="0"/>
                <w:bCs w:val="0"/>
                <w:i w:val="0"/>
                <w:iCs w:val="0"/>
                <w:color w:val="auto"/>
                <w:sz w:val="24"/>
                <w:szCs w:val="24"/>
                <w:vertAlign w:val="baseline"/>
              </w:rPr>
              <w:t> </w:t>
            </w:r>
          </w:p>
        </w:tc>
        <w:tc>
          <w:tcPr>
            <w:tcW w:w="2070" w:type="dxa"/>
            <w:tcBorders>
              <w:top w:val="single" w:color="000000" w:sz="6" w:space="0"/>
              <w:left w:val="single" w:color="000000" w:sz="6" w:space="0"/>
              <w:bottom w:val="single" w:color="000000" w:sz="6" w:space="0"/>
              <w:right w:val="single" w:color="000000" w:sz="6" w:space="0"/>
            </w:tcBorders>
            <w:shd w:val="clear" w:color="auto" w:fill="DAE8F8"/>
            <w:vAlign w:val="top"/>
          </w:tcPr>
          <w:p w14:paraId="4D9DF51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4"/>
                <w:szCs w:val="24"/>
                <w:vertAlign w:val="baseline"/>
                <w:lang w:val="en-US"/>
              </w:rPr>
              <w:t>Method</w:t>
            </w:r>
            <w:r>
              <w:rPr>
                <w:rFonts w:hint="default" w:ascii="Arial" w:hAnsi="Arial" w:cs="Arial"/>
                <w:b w:val="0"/>
                <w:bCs w:val="0"/>
                <w:i w:val="0"/>
                <w:iCs w:val="0"/>
                <w:color w:val="auto"/>
                <w:sz w:val="24"/>
                <w:szCs w:val="24"/>
                <w:vertAlign w:val="baseline"/>
              </w:rPr>
              <w:t> </w:t>
            </w:r>
          </w:p>
        </w:tc>
        <w:tc>
          <w:tcPr>
            <w:tcW w:w="2685" w:type="dxa"/>
            <w:tcBorders>
              <w:top w:val="single" w:color="000000" w:sz="6" w:space="0"/>
              <w:left w:val="single" w:color="000000" w:sz="6" w:space="0"/>
              <w:bottom w:val="single" w:color="000000" w:sz="6" w:space="0"/>
              <w:right w:val="single" w:color="000000" w:sz="6" w:space="0"/>
            </w:tcBorders>
            <w:shd w:val="clear" w:color="auto" w:fill="DAE8F8"/>
            <w:vAlign w:val="top"/>
          </w:tcPr>
          <w:p w14:paraId="4EF84A7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4"/>
                <w:szCs w:val="24"/>
                <w:vertAlign w:val="baseline"/>
                <w:lang w:val="en-US"/>
              </w:rPr>
              <w:t>Primary Strengths</w:t>
            </w:r>
            <w:r>
              <w:rPr>
                <w:rFonts w:hint="default" w:ascii="Arial" w:hAnsi="Arial" w:cs="Arial"/>
                <w:b w:val="0"/>
                <w:bCs w:val="0"/>
                <w:i w:val="0"/>
                <w:iCs w:val="0"/>
                <w:color w:val="auto"/>
                <w:sz w:val="24"/>
                <w:szCs w:val="24"/>
                <w:vertAlign w:val="baseline"/>
              </w:rPr>
              <w:t> </w:t>
            </w:r>
          </w:p>
        </w:tc>
        <w:tc>
          <w:tcPr>
            <w:tcW w:w="2475" w:type="dxa"/>
            <w:tcBorders>
              <w:top w:val="single" w:color="000000" w:sz="6" w:space="0"/>
              <w:left w:val="single" w:color="000000" w:sz="6" w:space="0"/>
              <w:bottom w:val="single" w:color="000000" w:sz="6" w:space="0"/>
              <w:right w:val="single" w:color="000000" w:sz="6" w:space="0"/>
            </w:tcBorders>
            <w:shd w:val="clear" w:color="auto" w:fill="DAE8F8"/>
            <w:vAlign w:val="top"/>
          </w:tcPr>
          <w:p w14:paraId="26AF352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4"/>
                <w:szCs w:val="24"/>
                <w:vertAlign w:val="baseline"/>
                <w:lang w:val="en-US"/>
              </w:rPr>
              <w:t>Major Limitations</w:t>
            </w:r>
            <w:r>
              <w:rPr>
                <w:rFonts w:hint="default" w:ascii="Arial" w:hAnsi="Arial" w:cs="Arial"/>
                <w:b w:val="0"/>
                <w:bCs w:val="0"/>
                <w:i w:val="0"/>
                <w:iCs w:val="0"/>
                <w:color w:val="auto"/>
                <w:sz w:val="24"/>
                <w:szCs w:val="24"/>
                <w:vertAlign w:val="baseline"/>
              </w:rPr>
              <w:t> </w:t>
            </w:r>
          </w:p>
        </w:tc>
      </w:tr>
      <w:tr w14:paraId="576A061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85" w:hRule="atLeast"/>
        </w:trPr>
        <w:tc>
          <w:tcPr>
            <w:tcW w:w="1770" w:type="dxa"/>
            <w:tcBorders>
              <w:top w:val="single" w:color="000000" w:sz="6" w:space="0"/>
              <w:left w:val="single" w:color="000000" w:sz="6" w:space="0"/>
              <w:bottom w:val="single" w:color="000000" w:sz="6" w:space="0"/>
              <w:right w:val="single" w:color="000000" w:sz="6" w:space="0"/>
            </w:tcBorders>
            <w:shd w:val="clear" w:color="auto" w:fill="262626"/>
            <w:vAlign w:val="top"/>
          </w:tcPr>
          <w:p w14:paraId="2012D87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ascii="Calibri" w:hAnsi="Calibri" w:cs="Calibri"/>
                <w:b/>
                <w:bCs/>
                <w:i w:val="0"/>
                <w:iCs w:val="0"/>
                <w:color w:val="auto"/>
                <w:sz w:val="24"/>
                <w:szCs w:val="24"/>
                <w:vertAlign w:val="baseline"/>
                <w:lang w:val="en-US"/>
              </w:rPr>
              <w:t>Security Paradigm</w:t>
            </w:r>
            <w:r>
              <w:rPr>
                <w:rFonts w:hint="default" w:ascii="Calibri" w:hAnsi="Calibri" w:cs="Calibri"/>
                <w:b w:val="0"/>
                <w:bCs w:val="0"/>
                <w:i w:val="0"/>
                <w:iCs w:val="0"/>
                <w:color w:val="auto"/>
                <w:sz w:val="24"/>
                <w:szCs w:val="24"/>
                <w:vertAlign w:val="baseline"/>
              </w:rPr>
              <w:t> </w:t>
            </w:r>
          </w:p>
        </w:tc>
        <w:tc>
          <w:tcPr>
            <w:tcW w:w="2070" w:type="dxa"/>
            <w:tcBorders>
              <w:top w:val="single" w:color="000000" w:sz="6" w:space="0"/>
              <w:left w:val="single" w:color="000000" w:sz="6" w:space="0"/>
              <w:bottom w:val="single" w:color="000000" w:sz="6" w:space="0"/>
              <w:right w:val="single" w:color="000000" w:sz="6" w:space="0"/>
            </w:tcBorders>
            <w:shd w:val="clear" w:color="auto" w:fill="262626"/>
            <w:vAlign w:val="top"/>
          </w:tcPr>
          <w:p w14:paraId="31F1B31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bCs/>
                <w:i w:val="0"/>
                <w:iCs w:val="0"/>
                <w:color w:val="auto"/>
                <w:sz w:val="24"/>
                <w:szCs w:val="24"/>
                <w:vertAlign w:val="baseline"/>
                <w:lang w:val="en-US"/>
              </w:rPr>
              <w:t>Core Technology / Method</w:t>
            </w:r>
            <w:r>
              <w:rPr>
                <w:rFonts w:hint="default" w:ascii="Calibri" w:hAnsi="Calibri" w:cs="Calibri"/>
                <w:b w:val="0"/>
                <w:bCs w:val="0"/>
                <w:i w:val="0"/>
                <w:iCs w:val="0"/>
                <w:color w:val="auto"/>
                <w:sz w:val="24"/>
                <w:szCs w:val="24"/>
                <w:vertAlign w:val="baseline"/>
              </w:rPr>
              <w:t> </w:t>
            </w:r>
          </w:p>
        </w:tc>
        <w:tc>
          <w:tcPr>
            <w:tcW w:w="2685" w:type="dxa"/>
            <w:tcBorders>
              <w:top w:val="single" w:color="000000" w:sz="6" w:space="0"/>
              <w:left w:val="single" w:color="000000" w:sz="6" w:space="0"/>
              <w:bottom w:val="single" w:color="000000" w:sz="6" w:space="0"/>
              <w:right w:val="single" w:color="000000" w:sz="6" w:space="0"/>
            </w:tcBorders>
            <w:shd w:val="clear" w:color="auto" w:fill="262626"/>
            <w:vAlign w:val="top"/>
          </w:tcPr>
          <w:p w14:paraId="3B1924E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bCs/>
                <w:i w:val="0"/>
                <w:iCs w:val="0"/>
                <w:color w:val="auto"/>
                <w:sz w:val="24"/>
                <w:szCs w:val="24"/>
                <w:vertAlign w:val="baseline"/>
                <w:lang w:val="en-US"/>
              </w:rPr>
              <w:t>Primary Strengths</w:t>
            </w:r>
            <w:r>
              <w:rPr>
                <w:rFonts w:hint="default" w:ascii="Calibri" w:hAnsi="Calibri" w:cs="Calibri"/>
                <w:b w:val="0"/>
                <w:bCs w:val="0"/>
                <w:i w:val="0"/>
                <w:iCs w:val="0"/>
                <w:color w:val="auto"/>
                <w:sz w:val="24"/>
                <w:szCs w:val="24"/>
                <w:vertAlign w:val="baseline"/>
              </w:rPr>
              <w:t> </w:t>
            </w:r>
          </w:p>
        </w:tc>
        <w:tc>
          <w:tcPr>
            <w:tcW w:w="2475" w:type="dxa"/>
            <w:tcBorders>
              <w:top w:val="single" w:color="000000" w:sz="6" w:space="0"/>
              <w:left w:val="single" w:color="000000" w:sz="6" w:space="0"/>
              <w:bottom w:val="single" w:color="000000" w:sz="6" w:space="0"/>
              <w:right w:val="single" w:color="000000" w:sz="6" w:space="0"/>
            </w:tcBorders>
            <w:shd w:val="clear" w:color="auto" w:fill="262626"/>
            <w:vAlign w:val="top"/>
          </w:tcPr>
          <w:p w14:paraId="5CAC865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bCs/>
                <w:i w:val="0"/>
                <w:iCs w:val="0"/>
                <w:color w:val="auto"/>
                <w:sz w:val="24"/>
                <w:szCs w:val="24"/>
                <w:vertAlign w:val="baseline"/>
                <w:lang w:val="en-US"/>
              </w:rPr>
              <w:t>Major Limitations</w:t>
            </w:r>
            <w:r>
              <w:rPr>
                <w:rFonts w:hint="default" w:ascii="Calibri" w:hAnsi="Calibri" w:cs="Calibri"/>
                <w:b w:val="0"/>
                <w:bCs w:val="0"/>
                <w:i w:val="0"/>
                <w:iCs w:val="0"/>
                <w:color w:val="auto"/>
                <w:sz w:val="24"/>
                <w:szCs w:val="24"/>
                <w:vertAlign w:val="baseline"/>
              </w:rPr>
              <w:t> </w:t>
            </w:r>
          </w:p>
        </w:tc>
      </w:tr>
      <w:tr w14:paraId="58B2B66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85" w:hRule="atLeast"/>
        </w:trPr>
        <w:tc>
          <w:tcPr>
            <w:tcW w:w="1770" w:type="dxa"/>
            <w:tcBorders>
              <w:top w:val="single" w:color="000000" w:sz="6" w:space="0"/>
              <w:left w:val="single" w:color="000000" w:sz="6" w:space="0"/>
              <w:bottom w:val="single" w:color="000000" w:sz="6" w:space="0"/>
              <w:right w:val="single" w:color="000000" w:sz="6" w:space="0"/>
            </w:tcBorders>
            <w:shd w:val="clear" w:color="auto" w:fill="262626"/>
            <w:vAlign w:val="top"/>
          </w:tcPr>
          <w:p w14:paraId="058167B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bCs/>
                <w:i w:val="0"/>
                <w:iCs w:val="0"/>
                <w:color w:val="auto"/>
                <w:sz w:val="24"/>
                <w:szCs w:val="24"/>
                <w:vertAlign w:val="baseline"/>
                <w:lang w:val="en-US"/>
              </w:rPr>
              <w:t>Lightweight Crypto</w:t>
            </w:r>
            <w:r>
              <w:rPr>
                <w:rFonts w:hint="default" w:ascii="Calibri" w:hAnsi="Calibri" w:cs="Calibri"/>
                <w:b w:val="0"/>
                <w:bCs w:val="0"/>
                <w:i w:val="0"/>
                <w:iCs w:val="0"/>
                <w:color w:val="auto"/>
                <w:sz w:val="24"/>
                <w:szCs w:val="24"/>
                <w:vertAlign w:val="baseline"/>
              </w:rPr>
              <w:t> </w:t>
            </w:r>
          </w:p>
        </w:tc>
        <w:tc>
          <w:tcPr>
            <w:tcW w:w="2070" w:type="dxa"/>
            <w:tcBorders>
              <w:top w:val="single" w:color="000000" w:sz="6" w:space="0"/>
              <w:left w:val="single" w:color="000000" w:sz="6" w:space="0"/>
              <w:bottom w:val="single" w:color="000000" w:sz="6" w:space="0"/>
              <w:right w:val="single" w:color="000000" w:sz="6" w:space="0"/>
            </w:tcBorders>
            <w:shd w:val="clear" w:color="auto" w:fill="262626"/>
            <w:vAlign w:val="top"/>
          </w:tcPr>
          <w:p w14:paraId="3316CD5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4"/>
                <w:szCs w:val="24"/>
                <w:vertAlign w:val="baseline"/>
                <w:lang w:val="en-US"/>
              </w:rPr>
              <w:t>ECC, ZKP, HMAC, Bitwise XOR</w:t>
            </w:r>
            <w:r>
              <w:rPr>
                <w:rFonts w:hint="default" w:ascii="Calibri" w:hAnsi="Calibri" w:cs="Calibri"/>
                <w:b w:val="0"/>
                <w:bCs w:val="0"/>
                <w:i w:val="0"/>
                <w:iCs w:val="0"/>
                <w:color w:val="auto"/>
                <w:sz w:val="24"/>
                <w:szCs w:val="24"/>
                <w:vertAlign w:val="baseline"/>
              </w:rPr>
              <w:t> </w:t>
            </w:r>
          </w:p>
        </w:tc>
        <w:tc>
          <w:tcPr>
            <w:tcW w:w="2685" w:type="dxa"/>
            <w:tcBorders>
              <w:top w:val="single" w:color="000000" w:sz="6" w:space="0"/>
              <w:left w:val="single" w:color="000000" w:sz="6" w:space="0"/>
              <w:bottom w:val="single" w:color="000000" w:sz="6" w:space="0"/>
              <w:right w:val="single" w:color="000000" w:sz="6" w:space="0"/>
            </w:tcBorders>
            <w:shd w:val="clear" w:color="auto" w:fill="262626"/>
            <w:vAlign w:val="top"/>
          </w:tcPr>
          <w:p w14:paraId="15E8F41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4"/>
                <w:szCs w:val="24"/>
                <w:vertAlign w:val="baseline"/>
                <w:lang w:val="en-US"/>
              </w:rPr>
              <w:t>Reduced key size, strong mathematical security</w:t>
            </w:r>
            <w:r>
              <w:rPr>
                <w:rFonts w:hint="default" w:ascii="Calibri" w:hAnsi="Calibri" w:cs="Calibri"/>
                <w:b w:val="0"/>
                <w:bCs w:val="0"/>
                <w:i w:val="0"/>
                <w:iCs w:val="0"/>
                <w:color w:val="auto"/>
                <w:sz w:val="24"/>
                <w:szCs w:val="24"/>
                <w:vertAlign w:val="baseline"/>
              </w:rPr>
              <w:t> </w:t>
            </w:r>
          </w:p>
        </w:tc>
        <w:tc>
          <w:tcPr>
            <w:tcW w:w="2475" w:type="dxa"/>
            <w:tcBorders>
              <w:top w:val="single" w:color="000000" w:sz="6" w:space="0"/>
              <w:left w:val="single" w:color="000000" w:sz="6" w:space="0"/>
              <w:bottom w:val="single" w:color="000000" w:sz="6" w:space="0"/>
              <w:right w:val="single" w:color="000000" w:sz="6" w:space="0"/>
            </w:tcBorders>
            <w:shd w:val="clear" w:color="auto" w:fill="262626"/>
            <w:vAlign w:val="top"/>
          </w:tcPr>
          <w:p w14:paraId="1D813D5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4"/>
                <w:szCs w:val="24"/>
                <w:vertAlign w:val="baseline"/>
                <w:lang w:val="en-US"/>
              </w:rPr>
              <w:t>Non-negligible bit-overhead and transmission payload size</w:t>
            </w:r>
            <w:r>
              <w:rPr>
                <w:rFonts w:hint="default" w:ascii="Calibri" w:hAnsi="Calibri" w:cs="Calibri"/>
                <w:b w:val="0"/>
                <w:bCs w:val="0"/>
                <w:i w:val="0"/>
                <w:iCs w:val="0"/>
                <w:color w:val="auto"/>
                <w:sz w:val="24"/>
                <w:szCs w:val="24"/>
                <w:vertAlign w:val="baseline"/>
              </w:rPr>
              <w:t> </w:t>
            </w:r>
          </w:p>
        </w:tc>
      </w:tr>
      <w:tr w14:paraId="5BF8299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85" w:hRule="atLeast"/>
        </w:trPr>
        <w:tc>
          <w:tcPr>
            <w:tcW w:w="1770" w:type="dxa"/>
            <w:tcBorders>
              <w:top w:val="single" w:color="000000" w:sz="6" w:space="0"/>
              <w:left w:val="single" w:color="000000" w:sz="6" w:space="0"/>
              <w:bottom w:val="single" w:color="000000" w:sz="6" w:space="0"/>
              <w:right w:val="single" w:color="000000" w:sz="6" w:space="0"/>
            </w:tcBorders>
            <w:shd w:val="clear" w:color="auto" w:fill="262626"/>
            <w:vAlign w:val="top"/>
          </w:tcPr>
          <w:p w14:paraId="3E190A0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bCs/>
                <w:i w:val="0"/>
                <w:iCs w:val="0"/>
                <w:color w:val="auto"/>
                <w:sz w:val="24"/>
                <w:szCs w:val="24"/>
                <w:vertAlign w:val="baseline"/>
                <w:lang w:val="en-US"/>
              </w:rPr>
              <w:t>PUF &amp; Hardware Security</w:t>
            </w:r>
            <w:r>
              <w:rPr>
                <w:rFonts w:hint="default" w:ascii="Calibri" w:hAnsi="Calibri" w:cs="Calibri"/>
                <w:b w:val="0"/>
                <w:bCs w:val="0"/>
                <w:i w:val="0"/>
                <w:iCs w:val="0"/>
                <w:color w:val="auto"/>
                <w:sz w:val="24"/>
                <w:szCs w:val="24"/>
                <w:vertAlign w:val="baseline"/>
              </w:rPr>
              <w:t> </w:t>
            </w:r>
          </w:p>
        </w:tc>
        <w:tc>
          <w:tcPr>
            <w:tcW w:w="2070" w:type="dxa"/>
            <w:tcBorders>
              <w:top w:val="single" w:color="000000" w:sz="6" w:space="0"/>
              <w:left w:val="single" w:color="000000" w:sz="6" w:space="0"/>
              <w:bottom w:val="single" w:color="000000" w:sz="6" w:space="0"/>
              <w:right w:val="single" w:color="000000" w:sz="6" w:space="0"/>
            </w:tcBorders>
            <w:shd w:val="clear" w:color="auto" w:fill="262626"/>
            <w:vAlign w:val="top"/>
          </w:tcPr>
          <w:p w14:paraId="7064B63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4"/>
                <w:szCs w:val="24"/>
                <w:vertAlign w:val="baseline"/>
                <w:lang w:val="en-US"/>
              </w:rPr>
              <w:t>SRAM power-up states, Arbiter PUFs, BCH Fuzzy Extractors</w:t>
            </w:r>
            <w:r>
              <w:rPr>
                <w:rFonts w:hint="default" w:ascii="Calibri" w:hAnsi="Calibri" w:cs="Calibri"/>
                <w:b w:val="0"/>
                <w:bCs w:val="0"/>
                <w:i w:val="0"/>
                <w:iCs w:val="0"/>
                <w:color w:val="auto"/>
                <w:sz w:val="24"/>
                <w:szCs w:val="24"/>
                <w:vertAlign w:val="baseline"/>
              </w:rPr>
              <w:t> </w:t>
            </w:r>
          </w:p>
        </w:tc>
        <w:tc>
          <w:tcPr>
            <w:tcW w:w="2685" w:type="dxa"/>
            <w:tcBorders>
              <w:top w:val="single" w:color="000000" w:sz="6" w:space="0"/>
              <w:left w:val="single" w:color="000000" w:sz="6" w:space="0"/>
              <w:bottom w:val="single" w:color="000000" w:sz="6" w:space="0"/>
              <w:right w:val="single" w:color="000000" w:sz="6" w:space="0"/>
            </w:tcBorders>
            <w:shd w:val="clear" w:color="auto" w:fill="262626"/>
            <w:vAlign w:val="top"/>
          </w:tcPr>
          <w:p w14:paraId="7425B68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4"/>
                <w:szCs w:val="24"/>
                <w:vertAlign w:val="baseline"/>
                <w:lang w:val="en-US"/>
              </w:rPr>
              <w:t>High resistance to physical key extraction and cloning</w:t>
            </w:r>
            <w:r>
              <w:rPr>
                <w:rFonts w:hint="default" w:ascii="Calibri" w:hAnsi="Calibri" w:cs="Calibri"/>
                <w:b w:val="0"/>
                <w:bCs w:val="0"/>
                <w:i w:val="0"/>
                <w:iCs w:val="0"/>
                <w:color w:val="auto"/>
                <w:sz w:val="24"/>
                <w:szCs w:val="24"/>
                <w:vertAlign w:val="baseline"/>
              </w:rPr>
              <w:t> </w:t>
            </w:r>
          </w:p>
        </w:tc>
        <w:tc>
          <w:tcPr>
            <w:tcW w:w="2475" w:type="dxa"/>
            <w:tcBorders>
              <w:top w:val="single" w:color="000000" w:sz="6" w:space="0"/>
              <w:left w:val="single" w:color="000000" w:sz="6" w:space="0"/>
              <w:bottom w:val="single" w:color="000000" w:sz="6" w:space="0"/>
              <w:right w:val="single" w:color="000000" w:sz="6" w:space="0"/>
            </w:tcBorders>
            <w:shd w:val="clear" w:color="auto" w:fill="262626"/>
            <w:vAlign w:val="top"/>
          </w:tcPr>
          <w:p w14:paraId="5E48F52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4"/>
                <w:szCs w:val="24"/>
                <w:vertAlign w:val="baseline"/>
                <w:lang w:val="en-US"/>
              </w:rPr>
              <w:t>Response sensitivity to temperature and voltage noise</w:t>
            </w:r>
            <w:r>
              <w:rPr>
                <w:rFonts w:hint="default" w:ascii="Calibri" w:hAnsi="Calibri" w:cs="Calibri"/>
                <w:b w:val="0"/>
                <w:bCs w:val="0"/>
                <w:i w:val="0"/>
                <w:iCs w:val="0"/>
                <w:color w:val="auto"/>
                <w:sz w:val="24"/>
                <w:szCs w:val="24"/>
                <w:vertAlign w:val="baseline"/>
              </w:rPr>
              <w:t> </w:t>
            </w:r>
          </w:p>
        </w:tc>
      </w:tr>
      <w:tr w14:paraId="4F82D2B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85" w:hRule="atLeast"/>
        </w:trPr>
        <w:tc>
          <w:tcPr>
            <w:tcW w:w="1770" w:type="dxa"/>
            <w:tcBorders>
              <w:top w:val="single" w:color="000000" w:sz="6" w:space="0"/>
              <w:left w:val="single" w:color="000000" w:sz="6" w:space="0"/>
              <w:bottom w:val="single" w:color="000000" w:sz="6" w:space="0"/>
              <w:right w:val="single" w:color="000000" w:sz="6" w:space="0"/>
            </w:tcBorders>
            <w:shd w:val="clear" w:color="auto" w:fill="262626"/>
            <w:vAlign w:val="top"/>
          </w:tcPr>
          <w:p w14:paraId="558D56C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bCs/>
                <w:i w:val="0"/>
                <w:iCs w:val="0"/>
                <w:color w:val="auto"/>
                <w:sz w:val="24"/>
                <w:szCs w:val="24"/>
                <w:vertAlign w:val="baseline"/>
                <w:lang w:val="en-US"/>
              </w:rPr>
              <w:t>Blockchain &amp; Distributed Ledgers</w:t>
            </w:r>
            <w:r>
              <w:rPr>
                <w:rFonts w:hint="default" w:ascii="Calibri" w:hAnsi="Calibri" w:cs="Calibri"/>
                <w:b w:val="0"/>
                <w:bCs w:val="0"/>
                <w:i w:val="0"/>
                <w:iCs w:val="0"/>
                <w:color w:val="auto"/>
                <w:sz w:val="24"/>
                <w:szCs w:val="24"/>
                <w:vertAlign w:val="baseline"/>
              </w:rPr>
              <w:t> </w:t>
            </w:r>
          </w:p>
        </w:tc>
        <w:tc>
          <w:tcPr>
            <w:tcW w:w="2070" w:type="dxa"/>
            <w:tcBorders>
              <w:top w:val="single" w:color="000000" w:sz="6" w:space="0"/>
              <w:left w:val="single" w:color="000000" w:sz="6" w:space="0"/>
              <w:bottom w:val="single" w:color="000000" w:sz="6" w:space="0"/>
              <w:right w:val="single" w:color="000000" w:sz="6" w:space="0"/>
            </w:tcBorders>
            <w:shd w:val="clear" w:color="auto" w:fill="262626"/>
            <w:vAlign w:val="top"/>
          </w:tcPr>
          <w:p w14:paraId="07FF038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4"/>
                <w:szCs w:val="24"/>
                <w:vertAlign w:val="baseline"/>
                <w:lang w:val="en-US"/>
              </w:rPr>
              <w:t>Smart contracts, Merkle trees, IOTA Tangle</w:t>
            </w:r>
            <w:r>
              <w:rPr>
                <w:rFonts w:hint="default" w:ascii="Calibri" w:hAnsi="Calibri" w:cs="Calibri"/>
                <w:b w:val="0"/>
                <w:bCs w:val="0"/>
                <w:i w:val="0"/>
                <w:iCs w:val="0"/>
                <w:color w:val="auto"/>
                <w:sz w:val="24"/>
                <w:szCs w:val="24"/>
                <w:vertAlign w:val="baseline"/>
              </w:rPr>
              <w:t> </w:t>
            </w:r>
          </w:p>
        </w:tc>
        <w:tc>
          <w:tcPr>
            <w:tcW w:w="2685" w:type="dxa"/>
            <w:tcBorders>
              <w:top w:val="single" w:color="000000" w:sz="6" w:space="0"/>
              <w:left w:val="single" w:color="000000" w:sz="6" w:space="0"/>
              <w:bottom w:val="single" w:color="000000" w:sz="6" w:space="0"/>
              <w:right w:val="single" w:color="000000" w:sz="6" w:space="0"/>
            </w:tcBorders>
            <w:shd w:val="clear" w:color="auto" w:fill="262626"/>
            <w:vAlign w:val="top"/>
          </w:tcPr>
          <w:p w14:paraId="1768ADA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4"/>
                <w:szCs w:val="24"/>
                <w:vertAlign w:val="baseline"/>
                <w:lang w:val="en-US"/>
              </w:rPr>
              <w:t>Eliminates single points of failure, transparent audit logs</w:t>
            </w:r>
            <w:r>
              <w:rPr>
                <w:rFonts w:hint="default" w:ascii="Calibri" w:hAnsi="Calibri" w:cs="Calibri"/>
                <w:b w:val="0"/>
                <w:bCs w:val="0"/>
                <w:i w:val="0"/>
                <w:iCs w:val="0"/>
                <w:color w:val="auto"/>
                <w:sz w:val="24"/>
                <w:szCs w:val="24"/>
                <w:vertAlign w:val="baseline"/>
              </w:rPr>
              <w:t> </w:t>
            </w:r>
          </w:p>
        </w:tc>
        <w:tc>
          <w:tcPr>
            <w:tcW w:w="2475" w:type="dxa"/>
            <w:tcBorders>
              <w:top w:val="single" w:color="000000" w:sz="6" w:space="0"/>
              <w:left w:val="single" w:color="000000" w:sz="6" w:space="0"/>
              <w:bottom w:val="single" w:color="000000" w:sz="6" w:space="0"/>
              <w:right w:val="single" w:color="000000" w:sz="6" w:space="0"/>
            </w:tcBorders>
            <w:shd w:val="clear" w:color="auto" w:fill="262626"/>
            <w:vAlign w:val="top"/>
          </w:tcPr>
          <w:p w14:paraId="4414C8F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4"/>
                <w:szCs w:val="24"/>
                <w:vertAlign w:val="baseline"/>
                <w:lang w:val="en-US"/>
              </w:rPr>
              <w:t>High transaction latency, storage accumulation over time</w:t>
            </w:r>
            <w:r>
              <w:rPr>
                <w:rFonts w:hint="default" w:ascii="Calibri" w:hAnsi="Calibri" w:cs="Calibri"/>
                <w:b w:val="0"/>
                <w:bCs w:val="0"/>
                <w:i w:val="0"/>
                <w:iCs w:val="0"/>
                <w:color w:val="auto"/>
                <w:sz w:val="24"/>
                <w:szCs w:val="24"/>
                <w:vertAlign w:val="baseline"/>
              </w:rPr>
              <w:t> </w:t>
            </w:r>
          </w:p>
        </w:tc>
      </w:tr>
      <w:tr w14:paraId="4203A00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85" w:hRule="atLeast"/>
        </w:trPr>
        <w:tc>
          <w:tcPr>
            <w:tcW w:w="1770" w:type="dxa"/>
            <w:tcBorders>
              <w:top w:val="single" w:color="000000" w:sz="6" w:space="0"/>
              <w:left w:val="single" w:color="000000" w:sz="6" w:space="0"/>
              <w:bottom w:val="single" w:color="000000" w:sz="6" w:space="0"/>
              <w:right w:val="single" w:color="000000" w:sz="6" w:space="0"/>
            </w:tcBorders>
            <w:shd w:val="clear" w:color="auto" w:fill="262626"/>
            <w:vAlign w:val="top"/>
          </w:tcPr>
          <w:p w14:paraId="408EE2F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bCs/>
                <w:i w:val="0"/>
                <w:iCs w:val="0"/>
                <w:color w:val="auto"/>
                <w:sz w:val="24"/>
                <w:szCs w:val="24"/>
                <w:vertAlign w:val="baseline"/>
                <w:lang w:val="en-US"/>
              </w:rPr>
              <w:t>Physical Layer Security</w:t>
            </w:r>
            <w:r>
              <w:rPr>
                <w:rFonts w:hint="default" w:ascii="Calibri" w:hAnsi="Calibri" w:cs="Calibri"/>
                <w:b w:val="0"/>
                <w:bCs w:val="0"/>
                <w:i w:val="0"/>
                <w:iCs w:val="0"/>
                <w:color w:val="auto"/>
                <w:sz w:val="24"/>
                <w:szCs w:val="24"/>
                <w:vertAlign w:val="baseline"/>
              </w:rPr>
              <w:t> </w:t>
            </w:r>
          </w:p>
        </w:tc>
        <w:tc>
          <w:tcPr>
            <w:tcW w:w="2070" w:type="dxa"/>
            <w:tcBorders>
              <w:top w:val="single" w:color="000000" w:sz="6" w:space="0"/>
              <w:left w:val="single" w:color="000000" w:sz="6" w:space="0"/>
              <w:bottom w:val="single" w:color="000000" w:sz="6" w:space="0"/>
              <w:right w:val="single" w:color="000000" w:sz="6" w:space="0"/>
            </w:tcBorders>
            <w:shd w:val="clear" w:color="auto" w:fill="262626"/>
            <w:vAlign w:val="top"/>
          </w:tcPr>
          <w:p w14:paraId="4C0081C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4"/>
                <w:szCs w:val="24"/>
                <w:vertAlign w:val="baseline"/>
                <w:lang w:val="en-US"/>
              </w:rPr>
              <w:t>RF Fingerprinting (RFFI), CSI, Intelligent Reflecting Surfaces</w:t>
            </w:r>
            <w:r>
              <w:rPr>
                <w:rFonts w:hint="default" w:ascii="Calibri" w:hAnsi="Calibri" w:cs="Calibri"/>
                <w:b w:val="0"/>
                <w:bCs w:val="0"/>
                <w:i w:val="0"/>
                <w:iCs w:val="0"/>
                <w:color w:val="auto"/>
                <w:sz w:val="24"/>
                <w:szCs w:val="24"/>
                <w:vertAlign w:val="baseline"/>
              </w:rPr>
              <w:t> </w:t>
            </w:r>
          </w:p>
        </w:tc>
        <w:tc>
          <w:tcPr>
            <w:tcW w:w="2685" w:type="dxa"/>
            <w:tcBorders>
              <w:top w:val="single" w:color="000000" w:sz="6" w:space="0"/>
              <w:left w:val="single" w:color="000000" w:sz="6" w:space="0"/>
              <w:bottom w:val="single" w:color="000000" w:sz="6" w:space="0"/>
              <w:right w:val="single" w:color="000000" w:sz="6" w:space="0"/>
            </w:tcBorders>
            <w:shd w:val="clear" w:color="auto" w:fill="262626"/>
            <w:vAlign w:val="top"/>
          </w:tcPr>
          <w:p w14:paraId="525E1E1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4"/>
                <w:szCs w:val="24"/>
                <w:vertAlign w:val="baseline"/>
                <w:lang w:val="en-US"/>
              </w:rPr>
              <w:t>Bypasses cryptographic key management entirely</w:t>
            </w:r>
            <w:r>
              <w:rPr>
                <w:rFonts w:hint="default" w:ascii="Calibri" w:hAnsi="Calibri" w:cs="Calibri"/>
                <w:b w:val="0"/>
                <w:bCs w:val="0"/>
                <w:i w:val="0"/>
                <w:iCs w:val="0"/>
                <w:color w:val="auto"/>
                <w:sz w:val="24"/>
                <w:szCs w:val="24"/>
                <w:vertAlign w:val="baseline"/>
              </w:rPr>
              <w:t> </w:t>
            </w:r>
          </w:p>
        </w:tc>
        <w:tc>
          <w:tcPr>
            <w:tcW w:w="2475" w:type="dxa"/>
            <w:tcBorders>
              <w:top w:val="single" w:color="000000" w:sz="6" w:space="0"/>
              <w:left w:val="single" w:color="000000" w:sz="6" w:space="0"/>
              <w:bottom w:val="single" w:color="000000" w:sz="6" w:space="0"/>
              <w:right w:val="single" w:color="000000" w:sz="6" w:space="0"/>
            </w:tcBorders>
            <w:shd w:val="clear" w:color="auto" w:fill="262626"/>
            <w:vAlign w:val="top"/>
          </w:tcPr>
          <w:p w14:paraId="5618D6C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4"/>
                <w:szCs w:val="24"/>
                <w:vertAlign w:val="baseline"/>
                <w:lang w:val="en-US"/>
              </w:rPr>
              <w:t>Sensitive to physical user mobility, fast fading, and signal loss</w:t>
            </w:r>
            <w:r>
              <w:rPr>
                <w:rFonts w:hint="default" w:ascii="Calibri" w:hAnsi="Calibri" w:cs="Calibri"/>
                <w:b w:val="0"/>
                <w:bCs w:val="0"/>
                <w:i w:val="0"/>
                <w:iCs w:val="0"/>
                <w:color w:val="auto"/>
                <w:sz w:val="24"/>
                <w:szCs w:val="24"/>
                <w:vertAlign w:val="baseline"/>
              </w:rPr>
              <w:t> </w:t>
            </w:r>
          </w:p>
        </w:tc>
      </w:tr>
      <w:tr w14:paraId="416263C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285" w:hRule="atLeast"/>
        </w:trPr>
        <w:tc>
          <w:tcPr>
            <w:tcW w:w="1770" w:type="dxa"/>
            <w:tcBorders>
              <w:top w:val="single" w:color="000000" w:sz="6" w:space="0"/>
              <w:left w:val="single" w:color="000000" w:sz="6" w:space="0"/>
              <w:bottom w:val="single" w:color="000000" w:sz="6" w:space="0"/>
              <w:right w:val="single" w:color="000000" w:sz="6" w:space="0"/>
            </w:tcBorders>
            <w:shd w:val="clear" w:color="auto" w:fill="262626"/>
            <w:vAlign w:val="top"/>
          </w:tcPr>
          <w:p w14:paraId="78C98AD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bCs/>
                <w:i w:val="0"/>
                <w:iCs w:val="0"/>
                <w:color w:val="auto"/>
                <w:sz w:val="24"/>
                <w:szCs w:val="24"/>
                <w:vertAlign w:val="baseline"/>
                <w:lang w:val="en-US"/>
              </w:rPr>
              <w:t>Machine Learning &amp; AI</w:t>
            </w:r>
            <w:r>
              <w:rPr>
                <w:rFonts w:hint="default" w:ascii="Calibri" w:hAnsi="Calibri" w:cs="Calibri"/>
                <w:b w:val="0"/>
                <w:bCs w:val="0"/>
                <w:i w:val="0"/>
                <w:iCs w:val="0"/>
                <w:color w:val="auto"/>
                <w:sz w:val="24"/>
                <w:szCs w:val="24"/>
                <w:vertAlign w:val="baseline"/>
              </w:rPr>
              <w:t> </w:t>
            </w:r>
          </w:p>
        </w:tc>
        <w:tc>
          <w:tcPr>
            <w:tcW w:w="2070" w:type="dxa"/>
            <w:tcBorders>
              <w:top w:val="single" w:color="000000" w:sz="6" w:space="0"/>
              <w:left w:val="single" w:color="000000" w:sz="6" w:space="0"/>
              <w:bottom w:val="single" w:color="000000" w:sz="6" w:space="0"/>
              <w:right w:val="single" w:color="000000" w:sz="6" w:space="0"/>
            </w:tcBorders>
            <w:shd w:val="clear" w:color="auto" w:fill="262626"/>
            <w:vAlign w:val="top"/>
          </w:tcPr>
          <w:p w14:paraId="3D64D42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4"/>
                <w:szCs w:val="24"/>
                <w:vertAlign w:val="baseline"/>
                <w:lang w:val="en-US"/>
              </w:rPr>
              <w:t>Deep Neural Networks (DNN), Random Forest, Federated Learning</w:t>
            </w:r>
            <w:r>
              <w:rPr>
                <w:rFonts w:hint="default" w:ascii="Calibri" w:hAnsi="Calibri" w:cs="Calibri"/>
                <w:b w:val="0"/>
                <w:bCs w:val="0"/>
                <w:i w:val="0"/>
                <w:iCs w:val="0"/>
                <w:color w:val="auto"/>
                <w:sz w:val="24"/>
                <w:szCs w:val="24"/>
                <w:vertAlign w:val="baseline"/>
              </w:rPr>
              <w:t> </w:t>
            </w:r>
          </w:p>
        </w:tc>
        <w:tc>
          <w:tcPr>
            <w:tcW w:w="2685" w:type="dxa"/>
            <w:tcBorders>
              <w:top w:val="single" w:color="000000" w:sz="6" w:space="0"/>
              <w:left w:val="single" w:color="000000" w:sz="6" w:space="0"/>
              <w:bottom w:val="single" w:color="000000" w:sz="6" w:space="0"/>
              <w:right w:val="single" w:color="000000" w:sz="6" w:space="0"/>
            </w:tcBorders>
            <w:shd w:val="clear" w:color="auto" w:fill="262626"/>
            <w:vAlign w:val="top"/>
          </w:tcPr>
          <w:p w14:paraId="7277F55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4"/>
                <w:szCs w:val="24"/>
                <w:vertAlign w:val="baseline"/>
                <w:lang w:val="en-US"/>
              </w:rPr>
              <w:t>Context-aware, high accuracy (&gt;97%), continuous scoring</w:t>
            </w:r>
            <w:r>
              <w:rPr>
                <w:rFonts w:hint="default" w:ascii="Calibri" w:hAnsi="Calibri" w:cs="Calibri"/>
                <w:b w:val="0"/>
                <w:bCs w:val="0"/>
                <w:i w:val="0"/>
                <w:iCs w:val="0"/>
                <w:color w:val="auto"/>
                <w:sz w:val="24"/>
                <w:szCs w:val="24"/>
                <w:vertAlign w:val="baseline"/>
              </w:rPr>
              <w:t> </w:t>
            </w:r>
          </w:p>
        </w:tc>
        <w:tc>
          <w:tcPr>
            <w:tcW w:w="2475" w:type="dxa"/>
            <w:tcBorders>
              <w:top w:val="single" w:color="000000" w:sz="6" w:space="0"/>
              <w:left w:val="single" w:color="000000" w:sz="6" w:space="0"/>
              <w:bottom w:val="single" w:color="000000" w:sz="6" w:space="0"/>
              <w:right w:val="single" w:color="000000" w:sz="6" w:space="0"/>
            </w:tcBorders>
            <w:shd w:val="clear" w:color="auto" w:fill="262626"/>
            <w:vAlign w:val="top"/>
          </w:tcPr>
          <w:p w14:paraId="59A4567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4"/>
                <w:szCs w:val="24"/>
                <w:vertAlign w:val="baseline"/>
                <w:lang w:val="en-US"/>
              </w:rPr>
              <w:t>High training/computational cost, vulnerable to noisy data</w:t>
            </w:r>
            <w:r>
              <w:rPr>
                <w:rFonts w:hint="default" w:ascii="Calibri" w:hAnsi="Calibri" w:cs="Calibri"/>
                <w:b w:val="0"/>
                <w:bCs w:val="0"/>
                <w:i w:val="0"/>
                <w:iCs w:val="0"/>
                <w:color w:val="auto"/>
                <w:sz w:val="24"/>
                <w:szCs w:val="24"/>
                <w:vertAlign w:val="baseline"/>
              </w:rPr>
              <w:t> </w:t>
            </w:r>
          </w:p>
        </w:tc>
      </w:tr>
    </w:tbl>
    <w:p w14:paraId="36A90CD2"/>
    <w:p w14:paraId="387C014B"/>
    <w:p w14:paraId="0E0ADB29"/>
    <w:p w14:paraId="79DB8B9C"/>
    <w:p w14:paraId="0CE6B9FD"/>
    <w:p w14:paraId="357A7952"/>
    <w:p w14:paraId="7B1EC3C2"/>
    <w:p w14:paraId="45185996"/>
    <w:p w14:paraId="38CBF9EA"/>
    <w:p w14:paraId="74872D5C"/>
    <w:p w14:paraId="3DB0E98E"/>
    <w:p w14:paraId="383C09BF"/>
    <w:p w14:paraId="61B6A4FF"/>
    <w:p w14:paraId="7E335320"/>
    <w:p w14:paraId="34143A25"/>
    <w:p w14:paraId="1BE0962E"/>
    <w:p w14:paraId="1D1A3D74"/>
    <w:p w14:paraId="2BCF0FF9"/>
    <w:p w14:paraId="4652AE4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left="0" w:right="0" w:firstLine="0"/>
        <w:jc w:val="left"/>
        <w:textAlignment w:val="baseline"/>
        <w:rPr>
          <w:b w:val="0"/>
          <w:bCs w:val="0"/>
          <w:i w:val="0"/>
          <w:iCs w:val="0"/>
          <w:color w:val="auto"/>
        </w:rPr>
      </w:pPr>
      <w:r>
        <w:rPr>
          <w:rFonts w:ascii="Arial" w:hAnsi="Arial" w:eastAsia="Segoe UI" w:cs="Arial"/>
          <w:b w:val="0"/>
          <w:bCs w:val="0"/>
          <w:i w:val="0"/>
          <w:iCs w:val="0"/>
          <w:caps w:val="0"/>
          <w:color w:val="auto"/>
          <w:spacing w:val="0"/>
          <w:sz w:val="22"/>
          <w:szCs w:val="22"/>
          <w:shd w:val="clear" w:fill="FFFFFF"/>
          <w:vertAlign w:val="baseline"/>
          <w:lang w:val="en-US"/>
        </w:rPr>
        <w:t>The summary table</w:t>
      </w:r>
      <w:r>
        <w:rPr>
          <w:rFonts w:hint="default" w:ascii="Arial" w:hAnsi="Arial" w:eastAsia="Segoe UI" w:cs="Arial"/>
          <w:b w:val="0"/>
          <w:bCs w:val="0"/>
          <w:i w:val="0"/>
          <w:iCs w:val="0"/>
          <w:caps w:val="0"/>
          <w:color w:val="auto"/>
          <w:spacing w:val="0"/>
          <w:sz w:val="22"/>
          <w:szCs w:val="22"/>
          <w:shd w:val="clear" w:fill="FFFFFF"/>
          <w:vertAlign w:val="baseline"/>
          <w:lang w:val="en-US"/>
        </w:rPr>
        <w:t> detailing research objectives, testbed, method, evaluation metrics, key findings and identified limitations:</w:t>
      </w:r>
    </w:p>
    <w:tbl>
      <w:tblPr>
        <w:tblStyle w:val="3"/>
        <w:tblW w:w="8314"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Layout w:type="fixed"/>
        <w:tblCellMar>
          <w:top w:w="0" w:type="dxa"/>
          <w:left w:w="0" w:type="dxa"/>
          <w:bottom w:w="0" w:type="dxa"/>
          <w:right w:w="0" w:type="dxa"/>
        </w:tblCellMar>
      </w:tblPr>
      <w:tblGrid>
        <w:gridCol w:w="1425"/>
        <w:gridCol w:w="1163"/>
        <w:gridCol w:w="1144"/>
        <w:gridCol w:w="1106"/>
        <w:gridCol w:w="1275"/>
        <w:gridCol w:w="1181"/>
        <w:gridCol w:w="1020"/>
      </w:tblGrid>
      <w:tr w14:paraId="506F56B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00" w:hRule="atLeast"/>
        </w:trPr>
        <w:tc>
          <w:tcPr>
            <w:tcW w:w="1425" w:type="dxa"/>
            <w:tcBorders>
              <w:top w:val="single" w:color="000000" w:sz="6" w:space="0"/>
              <w:left w:val="single" w:color="000000" w:sz="6" w:space="0"/>
              <w:bottom w:val="single" w:color="000000" w:sz="6" w:space="0"/>
              <w:right w:val="single" w:color="000000" w:sz="6" w:space="0"/>
            </w:tcBorders>
            <w:shd w:val="clear" w:color="auto" w:fill="A5A5A5"/>
            <w:vAlign w:val="top"/>
          </w:tcPr>
          <w:p w14:paraId="64AE292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bCs/>
                <w:i w:val="0"/>
                <w:iCs w:val="0"/>
                <w:color w:val="auto"/>
                <w:sz w:val="22"/>
                <w:szCs w:val="22"/>
                <w:vertAlign w:val="baseline"/>
                <w:lang w:val="en-US"/>
              </w:rPr>
              <w:t>Author(s) &amp; Year</w:t>
            </w:r>
            <w:r>
              <w:rPr>
                <w:rFonts w:hint="default" w:ascii="Arial" w:hAnsi="Arial" w:cs="Arial"/>
                <w:b w:val="0"/>
                <w:bCs w:val="0"/>
                <w:i w:val="0"/>
                <w:iCs w:val="0"/>
                <w:color w:val="auto"/>
                <w:sz w:val="22"/>
                <w:szCs w:val="22"/>
                <w:vertAlign w:val="baseline"/>
              </w:rPr>
              <w:t> </w:t>
            </w:r>
          </w:p>
          <w:p w14:paraId="0620B39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rPr>
              <w:t> </w:t>
            </w:r>
          </w:p>
        </w:tc>
        <w:tc>
          <w:tcPr>
            <w:tcW w:w="1163" w:type="dxa"/>
            <w:tcBorders>
              <w:top w:val="single" w:color="000000" w:sz="6" w:space="0"/>
              <w:left w:val="single" w:color="000000" w:sz="6" w:space="0"/>
              <w:bottom w:val="single" w:color="000000" w:sz="6" w:space="0"/>
              <w:right w:val="single" w:color="000000" w:sz="6" w:space="0"/>
            </w:tcBorders>
            <w:shd w:val="clear" w:color="auto" w:fill="A5A5A5"/>
            <w:vAlign w:val="top"/>
          </w:tcPr>
          <w:p w14:paraId="691C586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Core Focus / Objective</w:t>
            </w:r>
            <w:r>
              <w:rPr>
                <w:rFonts w:hint="default" w:ascii="Arial" w:hAnsi="Arial" w:cs="Arial"/>
                <w:b w:val="0"/>
                <w:bCs w:val="0"/>
                <w:i w:val="0"/>
                <w:iCs w:val="0"/>
                <w:color w:val="auto"/>
                <w:sz w:val="22"/>
                <w:szCs w:val="22"/>
                <w:vertAlign w:val="baseline"/>
              </w:rPr>
              <w:t> </w:t>
            </w:r>
          </w:p>
        </w:tc>
        <w:tc>
          <w:tcPr>
            <w:tcW w:w="1144" w:type="dxa"/>
            <w:tcBorders>
              <w:top w:val="single" w:color="000000" w:sz="6" w:space="0"/>
              <w:left w:val="single" w:color="000000" w:sz="6" w:space="0"/>
              <w:bottom w:val="single" w:color="000000" w:sz="6" w:space="0"/>
              <w:right w:val="single" w:color="000000" w:sz="6" w:space="0"/>
            </w:tcBorders>
            <w:shd w:val="clear" w:color="auto" w:fill="A5A5A5"/>
            <w:vAlign w:val="top"/>
          </w:tcPr>
          <w:p w14:paraId="685A0BC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Dataset / Testbed</w:t>
            </w:r>
            <w:r>
              <w:rPr>
                <w:rFonts w:hint="default" w:ascii="Arial" w:hAnsi="Arial" w:cs="Arial"/>
                <w:b w:val="0"/>
                <w:bCs w:val="0"/>
                <w:i w:val="0"/>
                <w:iCs w:val="0"/>
                <w:color w:val="auto"/>
                <w:sz w:val="22"/>
                <w:szCs w:val="22"/>
                <w:vertAlign w:val="baseline"/>
              </w:rPr>
              <w:t> </w:t>
            </w:r>
          </w:p>
        </w:tc>
        <w:tc>
          <w:tcPr>
            <w:tcW w:w="1106" w:type="dxa"/>
            <w:tcBorders>
              <w:top w:val="single" w:color="000000" w:sz="6" w:space="0"/>
              <w:left w:val="single" w:color="000000" w:sz="6" w:space="0"/>
              <w:bottom w:val="single" w:color="000000" w:sz="6" w:space="0"/>
              <w:right w:val="single" w:color="000000" w:sz="6" w:space="0"/>
            </w:tcBorders>
            <w:shd w:val="clear" w:color="auto" w:fill="A5A5A5"/>
            <w:vAlign w:val="top"/>
          </w:tcPr>
          <w:p w14:paraId="50DF516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Method / Security Process</w:t>
            </w:r>
            <w:r>
              <w:rPr>
                <w:rFonts w:hint="default" w:ascii="Arial" w:hAnsi="Arial" w:cs="Arial"/>
                <w:b w:val="0"/>
                <w:bCs w:val="0"/>
                <w:i w:val="0"/>
                <w:iCs w:val="0"/>
                <w:color w:val="auto"/>
                <w:sz w:val="22"/>
                <w:szCs w:val="22"/>
                <w:vertAlign w:val="baseline"/>
              </w:rPr>
              <w:t> </w:t>
            </w:r>
          </w:p>
        </w:tc>
        <w:tc>
          <w:tcPr>
            <w:tcW w:w="1275" w:type="dxa"/>
            <w:tcBorders>
              <w:top w:val="single" w:color="000000" w:sz="6" w:space="0"/>
              <w:left w:val="single" w:color="000000" w:sz="6" w:space="0"/>
              <w:bottom w:val="single" w:color="000000" w:sz="6" w:space="0"/>
              <w:right w:val="single" w:color="000000" w:sz="6" w:space="0"/>
            </w:tcBorders>
            <w:shd w:val="clear" w:color="auto" w:fill="A5A5A5"/>
            <w:vAlign w:val="top"/>
          </w:tcPr>
          <w:p w14:paraId="50BA094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Evaluation Metrics</w:t>
            </w:r>
            <w:r>
              <w:rPr>
                <w:rFonts w:hint="default" w:ascii="Arial" w:hAnsi="Arial" w:cs="Arial"/>
                <w:b w:val="0"/>
                <w:bCs w:val="0"/>
                <w:i w:val="0"/>
                <w:iCs w:val="0"/>
                <w:color w:val="auto"/>
                <w:sz w:val="22"/>
                <w:szCs w:val="22"/>
                <w:vertAlign w:val="baseline"/>
              </w:rPr>
              <w:t> </w:t>
            </w:r>
          </w:p>
        </w:tc>
        <w:tc>
          <w:tcPr>
            <w:tcW w:w="1181" w:type="dxa"/>
            <w:tcBorders>
              <w:top w:val="single" w:color="000000" w:sz="6" w:space="0"/>
              <w:left w:val="single" w:color="000000" w:sz="6" w:space="0"/>
              <w:bottom w:val="single" w:color="000000" w:sz="6" w:space="0"/>
              <w:right w:val="single" w:color="000000" w:sz="6" w:space="0"/>
            </w:tcBorders>
            <w:shd w:val="clear" w:color="auto" w:fill="A5A5A5"/>
            <w:vAlign w:val="top"/>
          </w:tcPr>
          <w:p w14:paraId="7EF9C24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Key Findings</w:t>
            </w:r>
            <w:r>
              <w:rPr>
                <w:rFonts w:hint="default" w:ascii="Arial" w:hAnsi="Arial" w:cs="Arial"/>
                <w:b w:val="0"/>
                <w:bCs w:val="0"/>
                <w:i w:val="0"/>
                <w:iCs w:val="0"/>
                <w:color w:val="auto"/>
                <w:sz w:val="22"/>
                <w:szCs w:val="22"/>
                <w:vertAlign w:val="baseline"/>
              </w:rPr>
              <w:t> </w:t>
            </w:r>
          </w:p>
        </w:tc>
        <w:tc>
          <w:tcPr>
            <w:tcW w:w="1020" w:type="dxa"/>
            <w:tcBorders>
              <w:top w:val="single" w:color="000000" w:sz="6" w:space="0"/>
              <w:left w:val="single" w:color="000000" w:sz="6" w:space="0"/>
              <w:bottom w:val="single" w:color="000000" w:sz="6" w:space="0"/>
              <w:right w:val="single" w:color="000000" w:sz="6" w:space="0"/>
            </w:tcBorders>
            <w:shd w:val="clear" w:color="auto" w:fill="A5A5A5"/>
            <w:vAlign w:val="top"/>
          </w:tcPr>
          <w:p w14:paraId="6DCFBAF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Research Limitations &amp; Gaps</w:t>
            </w:r>
            <w:r>
              <w:rPr>
                <w:rFonts w:hint="default" w:ascii="Arial" w:hAnsi="Arial" w:cs="Arial"/>
                <w:b w:val="0"/>
                <w:bCs w:val="0"/>
                <w:i w:val="0"/>
                <w:iCs w:val="0"/>
                <w:color w:val="auto"/>
                <w:sz w:val="22"/>
                <w:szCs w:val="22"/>
                <w:vertAlign w:val="baseline"/>
              </w:rPr>
              <w:t> </w:t>
            </w:r>
          </w:p>
        </w:tc>
      </w:tr>
      <w:tr w14:paraId="549F279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rHeight w:val="300" w:hRule="atLeast"/>
        </w:trPr>
        <w:tc>
          <w:tcPr>
            <w:tcW w:w="1425" w:type="dxa"/>
            <w:tcBorders>
              <w:top w:val="single" w:color="000000" w:sz="6" w:space="0"/>
              <w:left w:val="single" w:color="000000" w:sz="6" w:space="0"/>
              <w:bottom w:val="single" w:color="000000" w:sz="6" w:space="0"/>
              <w:right w:val="single" w:color="000000" w:sz="6" w:space="0"/>
            </w:tcBorders>
            <w:shd w:val="clear" w:color="auto" w:fill="262626"/>
            <w:vAlign w:val="top"/>
          </w:tcPr>
          <w:p w14:paraId="72343C6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Samarendra Nath Sur (2022)</w:t>
            </w:r>
            <w:r>
              <w:rPr>
                <w:rFonts w:hint="default" w:ascii="Arial" w:hAnsi="Arial" w:cs="Arial"/>
                <w:b w:val="0"/>
                <w:bCs w:val="0"/>
                <w:i w:val="0"/>
                <w:iCs w:val="0"/>
                <w:color w:val="auto"/>
                <w:sz w:val="22"/>
                <w:szCs w:val="22"/>
                <w:vertAlign w:val="baseline"/>
              </w:rPr>
              <w:t> </w:t>
            </w:r>
          </w:p>
        </w:tc>
        <w:tc>
          <w:tcPr>
            <w:tcW w:w="1163" w:type="dxa"/>
            <w:tcBorders>
              <w:top w:val="single" w:color="000000" w:sz="6" w:space="0"/>
              <w:left w:val="single" w:color="000000" w:sz="6" w:space="0"/>
              <w:bottom w:val="single" w:color="000000" w:sz="6" w:space="0"/>
              <w:right w:val="single" w:color="000000" w:sz="6" w:space="0"/>
            </w:tcBorders>
            <w:shd w:val="clear" w:color="auto" w:fill="262626"/>
            <w:vAlign w:val="top"/>
          </w:tcPr>
          <w:p w14:paraId="1FBA1F4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Decentralized authentication via embedded blockchain</w:t>
            </w:r>
            <w:r>
              <w:rPr>
                <w:rFonts w:hint="default" w:ascii="Arial" w:hAnsi="Arial" w:cs="Arial"/>
                <w:b w:val="0"/>
                <w:bCs w:val="0"/>
                <w:i w:val="0"/>
                <w:iCs w:val="0"/>
                <w:color w:val="auto"/>
                <w:sz w:val="22"/>
                <w:szCs w:val="22"/>
                <w:vertAlign w:val="baseline"/>
              </w:rPr>
              <w:t> </w:t>
            </w:r>
          </w:p>
        </w:tc>
        <w:tc>
          <w:tcPr>
            <w:tcW w:w="1144" w:type="dxa"/>
            <w:tcBorders>
              <w:top w:val="single" w:color="000000" w:sz="6" w:space="0"/>
              <w:left w:val="single" w:color="000000" w:sz="6" w:space="0"/>
              <w:bottom w:val="single" w:color="000000" w:sz="6" w:space="0"/>
              <w:right w:val="single" w:color="000000" w:sz="6" w:space="0"/>
            </w:tcBorders>
            <w:shd w:val="clear" w:color="auto" w:fill="262626"/>
            <w:vAlign w:val="top"/>
          </w:tcPr>
          <w:p w14:paraId="2E8F8EC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Public network / Localized servers</w:t>
            </w:r>
            <w:r>
              <w:rPr>
                <w:rFonts w:hint="default" w:ascii="Arial" w:hAnsi="Arial" w:cs="Arial"/>
                <w:b w:val="0"/>
                <w:bCs w:val="0"/>
                <w:i w:val="0"/>
                <w:iCs w:val="0"/>
                <w:color w:val="auto"/>
                <w:sz w:val="22"/>
                <w:szCs w:val="22"/>
                <w:vertAlign w:val="baseline"/>
              </w:rPr>
              <w:t> </w:t>
            </w:r>
          </w:p>
        </w:tc>
        <w:tc>
          <w:tcPr>
            <w:tcW w:w="1106" w:type="dxa"/>
            <w:tcBorders>
              <w:top w:val="single" w:color="000000" w:sz="6" w:space="0"/>
              <w:left w:val="single" w:color="000000" w:sz="6" w:space="0"/>
              <w:bottom w:val="single" w:color="000000" w:sz="6" w:space="0"/>
              <w:right w:val="single" w:color="000000" w:sz="6" w:space="0"/>
            </w:tcBorders>
            <w:shd w:val="clear" w:color="auto" w:fill="262626"/>
            <w:vAlign w:val="top"/>
          </w:tcPr>
          <w:p w14:paraId="2D19FED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Embedded blockchain algorithms with localized offloading servers</w:t>
            </w:r>
            <w:r>
              <w:rPr>
                <w:rFonts w:hint="default" w:ascii="Arial" w:hAnsi="Arial" w:cs="Arial"/>
                <w:b w:val="0"/>
                <w:bCs w:val="0"/>
                <w:i w:val="0"/>
                <w:iCs w:val="0"/>
                <w:color w:val="auto"/>
                <w:sz w:val="22"/>
                <w:szCs w:val="22"/>
                <w:vertAlign w:val="baseline"/>
              </w:rPr>
              <w:t> </w:t>
            </w:r>
          </w:p>
        </w:tc>
        <w:tc>
          <w:tcPr>
            <w:tcW w:w="1275" w:type="dxa"/>
            <w:tcBorders>
              <w:top w:val="single" w:color="000000" w:sz="6" w:space="0"/>
              <w:left w:val="single" w:color="000000" w:sz="6" w:space="0"/>
              <w:bottom w:val="single" w:color="000000" w:sz="6" w:space="0"/>
              <w:right w:val="single" w:color="000000" w:sz="6" w:space="0"/>
            </w:tcBorders>
            <w:shd w:val="clear" w:color="auto" w:fill="262626"/>
            <w:vAlign w:val="top"/>
          </w:tcPr>
          <w:p w14:paraId="1FA248A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Reliability, access, computational load reduction</w:t>
            </w:r>
            <w:r>
              <w:rPr>
                <w:rFonts w:hint="default" w:ascii="Arial" w:hAnsi="Arial" w:cs="Arial"/>
                <w:b w:val="0"/>
                <w:bCs w:val="0"/>
                <w:i w:val="0"/>
                <w:iCs w:val="0"/>
                <w:color w:val="auto"/>
                <w:sz w:val="22"/>
                <w:szCs w:val="22"/>
                <w:vertAlign w:val="baseline"/>
              </w:rPr>
              <w:t> </w:t>
            </w:r>
          </w:p>
        </w:tc>
        <w:tc>
          <w:tcPr>
            <w:tcW w:w="1181" w:type="dxa"/>
            <w:tcBorders>
              <w:top w:val="single" w:color="000000" w:sz="6" w:space="0"/>
              <w:left w:val="single" w:color="000000" w:sz="6" w:space="0"/>
              <w:bottom w:val="single" w:color="000000" w:sz="6" w:space="0"/>
              <w:right w:val="single" w:color="000000" w:sz="6" w:space="0"/>
            </w:tcBorders>
            <w:shd w:val="clear" w:color="auto" w:fill="262626"/>
            <w:vAlign w:val="top"/>
          </w:tcPr>
          <w:p w14:paraId="4710BEE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Heavy computational data offloaded; secure decentralized ledger transactions</w:t>
            </w:r>
            <w:r>
              <w:rPr>
                <w:rFonts w:hint="default" w:ascii="Arial" w:hAnsi="Arial" w:cs="Arial"/>
                <w:b w:val="0"/>
                <w:bCs w:val="0"/>
                <w:i w:val="0"/>
                <w:iCs w:val="0"/>
                <w:color w:val="auto"/>
                <w:sz w:val="22"/>
                <w:szCs w:val="22"/>
                <w:vertAlign w:val="baseline"/>
              </w:rPr>
              <w:t> </w:t>
            </w:r>
          </w:p>
        </w:tc>
        <w:tc>
          <w:tcPr>
            <w:tcW w:w="1020" w:type="dxa"/>
            <w:tcBorders>
              <w:top w:val="single" w:color="000000" w:sz="6" w:space="0"/>
              <w:left w:val="single" w:color="000000" w:sz="6" w:space="0"/>
              <w:bottom w:val="single" w:color="000000" w:sz="6" w:space="0"/>
              <w:right w:val="single" w:color="000000" w:sz="6" w:space="0"/>
            </w:tcBorders>
            <w:shd w:val="clear" w:color="auto" w:fill="262626"/>
            <w:vAlign w:val="top"/>
          </w:tcPr>
          <w:p w14:paraId="11F5860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Lacks concrete performance metrics, latency values, and empirical data</w:t>
            </w:r>
            <w:r>
              <w:rPr>
                <w:rFonts w:hint="default" w:ascii="Arial" w:hAnsi="Arial" w:cs="Arial"/>
                <w:b w:val="0"/>
                <w:bCs w:val="0"/>
                <w:i w:val="0"/>
                <w:iCs w:val="0"/>
                <w:color w:val="auto"/>
                <w:sz w:val="22"/>
                <w:szCs w:val="22"/>
                <w:vertAlign w:val="baseline"/>
              </w:rPr>
              <w:t> </w:t>
            </w:r>
          </w:p>
        </w:tc>
      </w:tr>
      <w:tr w14:paraId="16F1C7C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rHeight w:val="300" w:hRule="atLeast"/>
        </w:trPr>
        <w:tc>
          <w:tcPr>
            <w:tcW w:w="1425" w:type="dxa"/>
            <w:tcBorders>
              <w:top w:val="single" w:color="000000" w:sz="6" w:space="0"/>
              <w:left w:val="single" w:color="000000" w:sz="6" w:space="0"/>
              <w:bottom w:val="single" w:color="000000" w:sz="6" w:space="0"/>
              <w:right w:val="single" w:color="000000" w:sz="6" w:space="0"/>
            </w:tcBorders>
            <w:shd w:val="clear" w:color="auto" w:fill="262626"/>
            <w:vAlign w:val="top"/>
          </w:tcPr>
          <w:p w14:paraId="3BD3B45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 </w:t>
            </w:r>
            <w:r>
              <w:rPr>
                <w:rFonts w:hint="default" w:ascii="Arial" w:hAnsi="Arial" w:cs="Arial"/>
                <w:b w:val="0"/>
                <w:bCs w:val="0"/>
                <w:i w:val="0"/>
                <w:iCs w:val="0"/>
                <w:color w:val="auto"/>
                <w:sz w:val="22"/>
                <w:szCs w:val="22"/>
                <w:vertAlign w:val="baseline"/>
              </w:rPr>
              <w:t> </w:t>
            </w:r>
          </w:p>
          <w:p w14:paraId="2506C8E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Amar N. Alsheavi (2025)</w:t>
            </w:r>
            <w:r>
              <w:rPr>
                <w:rFonts w:hint="default" w:ascii="Arial" w:hAnsi="Arial" w:cs="Arial"/>
                <w:b w:val="0"/>
                <w:bCs w:val="0"/>
                <w:i w:val="0"/>
                <w:iCs w:val="0"/>
                <w:color w:val="auto"/>
                <w:sz w:val="22"/>
                <w:szCs w:val="22"/>
                <w:vertAlign w:val="baseline"/>
              </w:rPr>
              <w:t> </w:t>
            </w:r>
          </w:p>
          <w:p w14:paraId="19C3957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rPr>
              <w:t> </w:t>
            </w:r>
          </w:p>
        </w:tc>
        <w:tc>
          <w:tcPr>
            <w:tcW w:w="1163" w:type="dxa"/>
            <w:tcBorders>
              <w:top w:val="single" w:color="000000" w:sz="6" w:space="0"/>
              <w:left w:val="single" w:color="000000" w:sz="6" w:space="0"/>
              <w:bottom w:val="single" w:color="000000" w:sz="6" w:space="0"/>
              <w:right w:val="single" w:color="000000" w:sz="6" w:space="0"/>
            </w:tcBorders>
            <w:shd w:val="clear" w:color="auto" w:fill="262626"/>
            <w:vAlign w:val="top"/>
          </w:tcPr>
          <w:p w14:paraId="10662B7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Systematic review of IoT Authentication Protocols (APs)</w:t>
            </w:r>
            <w:r>
              <w:rPr>
                <w:rFonts w:hint="default" w:ascii="Arial" w:hAnsi="Arial" w:cs="Arial"/>
                <w:b w:val="0"/>
                <w:bCs w:val="0"/>
                <w:i w:val="0"/>
                <w:iCs w:val="0"/>
                <w:color w:val="auto"/>
                <w:sz w:val="22"/>
                <w:szCs w:val="22"/>
                <w:vertAlign w:val="baseline"/>
              </w:rPr>
              <w:t> </w:t>
            </w:r>
          </w:p>
        </w:tc>
        <w:tc>
          <w:tcPr>
            <w:tcW w:w="1144" w:type="dxa"/>
            <w:tcBorders>
              <w:top w:val="single" w:color="000000" w:sz="6" w:space="0"/>
              <w:left w:val="single" w:color="000000" w:sz="6" w:space="0"/>
              <w:bottom w:val="single" w:color="000000" w:sz="6" w:space="0"/>
              <w:right w:val="single" w:color="000000" w:sz="6" w:space="0"/>
            </w:tcBorders>
            <w:shd w:val="clear" w:color="auto" w:fill="262626"/>
            <w:vAlign w:val="top"/>
          </w:tcPr>
          <w:p w14:paraId="0DE16B9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Literature corpus review</w:t>
            </w:r>
            <w:r>
              <w:rPr>
                <w:rFonts w:hint="default" w:ascii="Arial" w:hAnsi="Arial" w:cs="Arial"/>
                <w:b w:val="0"/>
                <w:bCs w:val="0"/>
                <w:i w:val="0"/>
                <w:iCs w:val="0"/>
                <w:color w:val="auto"/>
                <w:sz w:val="22"/>
                <w:szCs w:val="22"/>
                <w:vertAlign w:val="baseline"/>
              </w:rPr>
              <w:t> </w:t>
            </w:r>
          </w:p>
        </w:tc>
        <w:tc>
          <w:tcPr>
            <w:tcW w:w="1106" w:type="dxa"/>
            <w:tcBorders>
              <w:top w:val="single" w:color="000000" w:sz="6" w:space="0"/>
              <w:left w:val="single" w:color="000000" w:sz="6" w:space="0"/>
              <w:bottom w:val="single" w:color="000000" w:sz="6" w:space="0"/>
              <w:right w:val="single" w:color="000000" w:sz="6" w:space="0"/>
            </w:tcBorders>
            <w:shd w:val="clear" w:color="auto" w:fill="262626"/>
            <w:vAlign w:val="top"/>
          </w:tcPr>
          <w:p w14:paraId="1904F3B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Systematic review &amp; comparative performance analysis</w:t>
            </w:r>
            <w:r>
              <w:rPr>
                <w:rFonts w:hint="default" w:ascii="Arial" w:hAnsi="Arial" w:cs="Arial"/>
                <w:b w:val="0"/>
                <w:bCs w:val="0"/>
                <w:i w:val="0"/>
                <w:iCs w:val="0"/>
                <w:color w:val="auto"/>
                <w:sz w:val="22"/>
                <w:szCs w:val="22"/>
                <w:vertAlign w:val="baseline"/>
              </w:rPr>
              <w:t> </w:t>
            </w:r>
          </w:p>
        </w:tc>
        <w:tc>
          <w:tcPr>
            <w:tcW w:w="1275" w:type="dxa"/>
            <w:tcBorders>
              <w:top w:val="single" w:color="000000" w:sz="6" w:space="0"/>
              <w:left w:val="single" w:color="000000" w:sz="6" w:space="0"/>
              <w:bottom w:val="single" w:color="000000" w:sz="6" w:space="0"/>
              <w:right w:val="single" w:color="000000" w:sz="6" w:space="0"/>
            </w:tcBorders>
            <w:shd w:val="clear" w:color="auto" w:fill="262626"/>
            <w:vAlign w:val="top"/>
          </w:tcPr>
          <w:p w14:paraId="19150A1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Privacy, scalability, human factors, efficacy</w:t>
            </w:r>
            <w:r>
              <w:rPr>
                <w:rFonts w:hint="default" w:ascii="Arial" w:hAnsi="Arial" w:cs="Arial"/>
                <w:b w:val="0"/>
                <w:bCs w:val="0"/>
                <w:i w:val="0"/>
                <w:iCs w:val="0"/>
                <w:color w:val="auto"/>
                <w:sz w:val="22"/>
                <w:szCs w:val="22"/>
                <w:vertAlign w:val="baseline"/>
              </w:rPr>
              <w:t> </w:t>
            </w:r>
          </w:p>
        </w:tc>
        <w:tc>
          <w:tcPr>
            <w:tcW w:w="1181" w:type="dxa"/>
            <w:tcBorders>
              <w:top w:val="single" w:color="000000" w:sz="6" w:space="0"/>
              <w:left w:val="single" w:color="000000" w:sz="6" w:space="0"/>
              <w:bottom w:val="single" w:color="000000" w:sz="6" w:space="0"/>
              <w:right w:val="single" w:color="000000" w:sz="6" w:space="0"/>
            </w:tcBorders>
            <w:shd w:val="clear" w:color="auto" w:fill="262626"/>
            <w:vAlign w:val="top"/>
          </w:tcPr>
          <w:p w14:paraId="0FB6D26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Comprehensive comparative analysis of existing APs and deployment roadmap</w:t>
            </w:r>
            <w:r>
              <w:rPr>
                <w:rFonts w:hint="default" w:ascii="Arial" w:hAnsi="Arial" w:cs="Arial"/>
                <w:b w:val="0"/>
                <w:bCs w:val="0"/>
                <w:i w:val="0"/>
                <w:iCs w:val="0"/>
                <w:color w:val="auto"/>
                <w:sz w:val="22"/>
                <w:szCs w:val="22"/>
                <w:vertAlign w:val="baseline"/>
              </w:rPr>
              <w:t> </w:t>
            </w:r>
          </w:p>
        </w:tc>
        <w:tc>
          <w:tcPr>
            <w:tcW w:w="1020" w:type="dxa"/>
            <w:tcBorders>
              <w:top w:val="single" w:color="000000" w:sz="6" w:space="0"/>
              <w:left w:val="single" w:color="000000" w:sz="6" w:space="0"/>
              <w:bottom w:val="single" w:color="000000" w:sz="6" w:space="0"/>
              <w:right w:val="single" w:color="000000" w:sz="6" w:space="0"/>
            </w:tcBorders>
            <w:shd w:val="clear" w:color="auto" w:fill="262626"/>
            <w:vAlign w:val="top"/>
          </w:tcPr>
          <w:p w14:paraId="05DCC2A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Pure review paper; presents no new benchmark data or proposed protocols</w:t>
            </w:r>
            <w:r>
              <w:rPr>
                <w:rFonts w:hint="default" w:ascii="Arial" w:hAnsi="Arial" w:cs="Arial"/>
                <w:b w:val="0"/>
                <w:bCs w:val="0"/>
                <w:i w:val="0"/>
                <w:iCs w:val="0"/>
                <w:color w:val="auto"/>
                <w:sz w:val="22"/>
                <w:szCs w:val="22"/>
                <w:vertAlign w:val="baseline"/>
              </w:rPr>
              <w:t> </w:t>
            </w:r>
          </w:p>
        </w:tc>
      </w:tr>
      <w:tr w14:paraId="24E5660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00" w:hRule="atLeast"/>
        </w:trPr>
        <w:tc>
          <w:tcPr>
            <w:tcW w:w="1425" w:type="dxa"/>
            <w:tcBorders>
              <w:top w:val="single" w:color="000000" w:sz="6" w:space="0"/>
              <w:left w:val="single" w:color="000000" w:sz="6" w:space="0"/>
              <w:bottom w:val="single" w:color="000000" w:sz="6" w:space="0"/>
              <w:right w:val="single" w:color="000000" w:sz="6" w:space="0"/>
            </w:tcBorders>
            <w:shd w:val="clear" w:color="auto" w:fill="262626"/>
            <w:vAlign w:val="top"/>
          </w:tcPr>
          <w:p w14:paraId="1A3B3B9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Junqing Zhang (2023)</w:t>
            </w:r>
            <w:r>
              <w:rPr>
                <w:rFonts w:hint="default" w:ascii="Arial" w:hAnsi="Arial" w:cs="Arial"/>
                <w:b w:val="0"/>
                <w:bCs w:val="0"/>
                <w:i w:val="0"/>
                <w:iCs w:val="0"/>
                <w:color w:val="auto"/>
                <w:sz w:val="22"/>
                <w:szCs w:val="22"/>
                <w:vertAlign w:val="baseline"/>
              </w:rPr>
              <w:t> </w:t>
            </w:r>
          </w:p>
        </w:tc>
        <w:tc>
          <w:tcPr>
            <w:tcW w:w="1163" w:type="dxa"/>
            <w:tcBorders>
              <w:top w:val="single" w:color="000000" w:sz="6" w:space="0"/>
              <w:left w:val="single" w:color="000000" w:sz="6" w:space="0"/>
              <w:bottom w:val="single" w:color="000000" w:sz="6" w:space="0"/>
              <w:right w:val="single" w:color="000000" w:sz="6" w:space="0"/>
            </w:tcBorders>
            <w:shd w:val="clear" w:color="auto" w:fill="262626"/>
            <w:vAlign w:val="top"/>
          </w:tcPr>
          <w:p w14:paraId="1D8B864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Physical-layer identification before packet decoding</w:t>
            </w:r>
            <w:r>
              <w:rPr>
                <w:rFonts w:hint="default" w:ascii="Arial" w:hAnsi="Arial" w:cs="Arial"/>
                <w:b w:val="0"/>
                <w:bCs w:val="0"/>
                <w:i w:val="0"/>
                <w:iCs w:val="0"/>
                <w:color w:val="auto"/>
                <w:sz w:val="22"/>
                <w:szCs w:val="22"/>
                <w:vertAlign w:val="baseline"/>
              </w:rPr>
              <w:t> </w:t>
            </w:r>
          </w:p>
        </w:tc>
        <w:tc>
          <w:tcPr>
            <w:tcW w:w="1144" w:type="dxa"/>
            <w:tcBorders>
              <w:top w:val="single" w:color="000000" w:sz="6" w:space="0"/>
              <w:left w:val="single" w:color="000000" w:sz="6" w:space="0"/>
              <w:bottom w:val="single" w:color="000000" w:sz="6" w:space="0"/>
              <w:right w:val="single" w:color="000000" w:sz="6" w:space="0"/>
            </w:tcBorders>
            <w:shd w:val="clear" w:color="auto" w:fill="262626"/>
            <w:vAlign w:val="top"/>
          </w:tcPr>
          <w:p w14:paraId="13D4C0F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Simulated RF signals</w:t>
            </w:r>
            <w:r>
              <w:rPr>
                <w:rFonts w:hint="default" w:ascii="Arial" w:hAnsi="Arial" w:cs="Arial"/>
                <w:b w:val="0"/>
                <w:bCs w:val="0"/>
                <w:i w:val="0"/>
                <w:iCs w:val="0"/>
                <w:color w:val="auto"/>
                <w:sz w:val="22"/>
                <w:szCs w:val="22"/>
                <w:vertAlign w:val="baseline"/>
              </w:rPr>
              <w:t> </w:t>
            </w:r>
          </w:p>
        </w:tc>
        <w:tc>
          <w:tcPr>
            <w:tcW w:w="1106" w:type="dxa"/>
            <w:tcBorders>
              <w:top w:val="single" w:color="000000" w:sz="6" w:space="0"/>
              <w:left w:val="single" w:color="000000" w:sz="6" w:space="0"/>
              <w:bottom w:val="single" w:color="000000" w:sz="6" w:space="0"/>
              <w:right w:val="single" w:color="000000" w:sz="6" w:space="0"/>
            </w:tcBorders>
            <w:shd w:val="clear" w:color="auto" w:fill="262626"/>
            <w:vAlign w:val="top"/>
          </w:tcPr>
          <w:p w14:paraId="0BD21AB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RFFI using engineered features and hybrid protocol</w:t>
            </w:r>
            <w:r>
              <w:rPr>
                <w:rFonts w:hint="default" w:ascii="Arial" w:hAnsi="Arial" w:cs="Arial"/>
                <w:b w:val="0"/>
                <w:bCs w:val="0"/>
                <w:i w:val="0"/>
                <w:iCs w:val="0"/>
                <w:color w:val="auto"/>
                <w:sz w:val="22"/>
                <w:szCs w:val="22"/>
                <w:vertAlign w:val="baseline"/>
              </w:rPr>
              <w:t> </w:t>
            </w:r>
          </w:p>
        </w:tc>
        <w:tc>
          <w:tcPr>
            <w:tcW w:w="1275" w:type="dxa"/>
            <w:tcBorders>
              <w:top w:val="single" w:color="000000" w:sz="6" w:space="0"/>
              <w:left w:val="single" w:color="000000" w:sz="6" w:space="0"/>
              <w:bottom w:val="single" w:color="000000" w:sz="6" w:space="0"/>
              <w:right w:val="single" w:color="000000" w:sz="6" w:space="0"/>
            </w:tcBorders>
            <w:shd w:val="clear" w:color="auto" w:fill="262626"/>
            <w:vAlign w:val="top"/>
          </w:tcPr>
          <w:p w14:paraId="12FFF7B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Physical-layer classification accuracy</w:t>
            </w:r>
            <w:r>
              <w:rPr>
                <w:rFonts w:hint="default" w:ascii="Arial" w:hAnsi="Arial" w:cs="Arial"/>
                <w:b w:val="0"/>
                <w:bCs w:val="0"/>
                <w:i w:val="0"/>
                <w:iCs w:val="0"/>
                <w:color w:val="auto"/>
                <w:sz w:val="22"/>
                <w:szCs w:val="22"/>
                <w:vertAlign w:val="baseline"/>
              </w:rPr>
              <w:t> </w:t>
            </w:r>
          </w:p>
        </w:tc>
        <w:tc>
          <w:tcPr>
            <w:tcW w:w="1181" w:type="dxa"/>
            <w:tcBorders>
              <w:top w:val="single" w:color="000000" w:sz="6" w:space="0"/>
              <w:left w:val="single" w:color="000000" w:sz="6" w:space="0"/>
              <w:bottom w:val="single" w:color="000000" w:sz="6" w:space="0"/>
              <w:right w:val="single" w:color="000000" w:sz="6" w:space="0"/>
            </w:tcBorders>
            <w:shd w:val="clear" w:color="auto" w:fill="262626"/>
            <w:vAlign w:val="top"/>
          </w:tcPr>
          <w:p w14:paraId="3AFA808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Leverages unique hardware features without heavy crypto computation</w:t>
            </w:r>
            <w:r>
              <w:rPr>
                <w:rFonts w:hint="default" w:ascii="Arial" w:hAnsi="Arial" w:cs="Arial"/>
                <w:b w:val="0"/>
                <w:bCs w:val="0"/>
                <w:i w:val="0"/>
                <w:iCs w:val="0"/>
                <w:color w:val="auto"/>
                <w:sz w:val="22"/>
                <w:szCs w:val="22"/>
                <w:vertAlign w:val="baseline"/>
              </w:rPr>
              <w:t> </w:t>
            </w:r>
          </w:p>
        </w:tc>
        <w:tc>
          <w:tcPr>
            <w:tcW w:w="1020" w:type="dxa"/>
            <w:tcBorders>
              <w:top w:val="single" w:color="000000" w:sz="6" w:space="0"/>
              <w:left w:val="single" w:color="000000" w:sz="6" w:space="0"/>
              <w:bottom w:val="single" w:color="000000" w:sz="6" w:space="0"/>
              <w:right w:val="single" w:color="000000" w:sz="6" w:space="0"/>
            </w:tcBorders>
            <w:shd w:val="clear" w:color="auto" w:fill="262626"/>
            <w:vAlign w:val="top"/>
          </w:tcPr>
          <w:p w14:paraId="7AF2BD8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RFF signatures affected by environmental noise and component aging</w:t>
            </w:r>
            <w:r>
              <w:rPr>
                <w:rFonts w:hint="default" w:ascii="Arial" w:hAnsi="Arial" w:cs="Arial"/>
                <w:b w:val="0"/>
                <w:bCs w:val="0"/>
                <w:i w:val="0"/>
                <w:iCs w:val="0"/>
                <w:color w:val="auto"/>
                <w:sz w:val="22"/>
                <w:szCs w:val="22"/>
                <w:vertAlign w:val="baseline"/>
              </w:rPr>
              <w:t> </w:t>
            </w:r>
          </w:p>
        </w:tc>
      </w:tr>
      <w:tr w14:paraId="0A9E3B4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00" w:hRule="atLeast"/>
        </w:trPr>
        <w:tc>
          <w:tcPr>
            <w:tcW w:w="1425" w:type="dxa"/>
            <w:tcBorders>
              <w:top w:val="single" w:color="000000" w:sz="6" w:space="0"/>
              <w:left w:val="single" w:color="000000" w:sz="6" w:space="0"/>
              <w:bottom w:val="single" w:color="000000" w:sz="6" w:space="0"/>
              <w:right w:val="single" w:color="000000" w:sz="6" w:space="0"/>
            </w:tcBorders>
            <w:shd w:val="clear" w:color="auto" w:fill="262626"/>
            <w:vAlign w:val="top"/>
          </w:tcPr>
          <w:p w14:paraId="59ED54E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Alhusenat, Ahmad Y.; Owida, Hamza Abu; Rababah, Hana A.; Al-Nabulsi, Jamal I.; </w:t>
            </w:r>
            <w:r>
              <w:rPr>
                <w:rFonts w:hint="default" w:ascii="Arial" w:hAnsi="Arial" w:cs="Arial"/>
                <w:b w:val="0"/>
                <w:bCs w:val="0"/>
                <w:i w:val="0"/>
                <w:iCs w:val="0"/>
                <w:color w:val="auto"/>
                <w:sz w:val="22"/>
                <w:szCs w:val="22"/>
                <w:vertAlign w:val="baseline"/>
              </w:rPr>
              <w:t> </w:t>
            </w:r>
          </w:p>
          <w:p w14:paraId="7EB228B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Abuowaida, Suhaila (2023)</w:t>
            </w:r>
            <w:r>
              <w:rPr>
                <w:rFonts w:hint="default" w:ascii="Arial" w:hAnsi="Arial" w:cs="Arial"/>
                <w:b w:val="0"/>
                <w:bCs w:val="0"/>
                <w:i w:val="0"/>
                <w:iCs w:val="0"/>
                <w:color w:val="auto"/>
                <w:sz w:val="22"/>
                <w:szCs w:val="22"/>
                <w:vertAlign w:val="baseline"/>
              </w:rPr>
              <w:t> </w:t>
            </w:r>
          </w:p>
        </w:tc>
        <w:tc>
          <w:tcPr>
            <w:tcW w:w="1163" w:type="dxa"/>
            <w:tcBorders>
              <w:top w:val="single" w:color="000000" w:sz="6" w:space="0"/>
              <w:left w:val="single" w:color="000000" w:sz="6" w:space="0"/>
              <w:bottom w:val="single" w:color="000000" w:sz="6" w:space="0"/>
              <w:right w:val="single" w:color="000000" w:sz="6" w:space="0"/>
            </w:tcBorders>
            <w:shd w:val="clear" w:color="auto" w:fill="262626"/>
            <w:vAlign w:val="top"/>
          </w:tcPr>
          <w:p w14:paraId="0B02EBA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Real-time security for sensing data acquisition</w:t>
            </w:r>
            <w:r>
              <w:rPr>
                <w:rFonts w:hint="default" w:ascii="Arial" w:hAnsi="Arial" w:cs="Arial"/>
                <w:b w:val="0"/>
                <w:bCs w:val="0"/>
                <w:i w:val="0"/>
                <w:iCs w:val="0"/>
                <w:color w:val="auto"/>
                <w:sz w:val="22"/>
                <w:szCs w:val="22"/>
                <w:vertAlign w:val="baseline"/>
              </w:rPr>
              <w:t> </w:t>
            </w:r>
          </w:p>
        </w:tc>
        <w:tc>
          <w:tcPr>
            <w:tcW w:w="1144" w:type="dxa"/>
            <w:tcBorders>
              <w:top w:val="single" w:color="000000" w:sz="6" w:space="0"/>
              <w:left w:val="single" w:color="000000" w:sz="6" w:space="0"/>
              <w:bottom w:val="single" w:color="000000" w:sz="6" w:space="0"/>
              <w:right w:val="single" w:color="000000" w:sz="6" w:space="0"/>
            </w:tcBorders>
            <w:shd w:val="clear" w:color="auto" w:fill="262626"/>
            <w:vAlign w:val="top"/>
          </w:tcPr>
          <w:p w14:paraId="4ACC0EB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Randomly distributed sensor data</w:t>
            </w:r>
            <w:r>
              <w:rPr>
                <w:rFonts w:hint="default" w:ascii="Arial" w:hAnsi="Arial" w:cs="Arial"/>
                <w:b w:val="0"/>
                <w:bCs w:val="0"/>
                <w:i w:val="0"/>
                <w:iCs w:val="0"/>
                <w:color w:val="auto"/>
                <w:sz w:val="22"/>
                <w:szCs w:val="22"/>
                <w:vertAlign w:val="baseline"/>
              </w:rPr>
              <w:t> </w:t>
            </w:r>
          </w:p>
        </w:tc>
        <w:tc>
          <w:tcPr>
            <w:tcW w:w="1106" w:type="dxa"/>
            <w:tcBorders>
              <w:top w:val="single" w:color="000000" w:sz="6" w:space="0"/>
              <w:left w:val="single" w:color="000000" w:sz="6" w:space="0"/>
              <w:bottom w:val="single" w:color="000000" w:sz="6" w:space="0"/>
              <w:right w:val="single" w:color="000000" w:sz="6" w:space="0"/>
            </w:tcBorders>
            <w:shd w:val="clear" w:color="auto" w:fill="262626"/>
            <w:vAlign w:val="top"/>
          </w:tcPr>
          <w:p w14:paraId="610A7AA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One-Time Pad (OTP) with dynamic key generation across tiers</w:t>
            </w:r>
            <w:r>
              <w:rPr>
                <w:rFonts w:hint="default" w:ascii="Arial" w:hAnsi="Arial" w:cs="Arial"/>
                <w:b w:val="0"/>
                <w:bCs w:val="0"/>
                <w:i w:val="0"/>
                <w:iCs w:val="0"/>
                <w:color w:val="auto"/>
                <w:sz w:val="22"/>
                <w:szCs w:val="22"/>
                <w:vertAlign w:val="baseline"/>
              </w:rPr>
              <w:t> </w:t>
            </w:r>
          </w:p>
        </w:tc>
        <w:tc>
          <w:tcPr>
            <w:tcW w:w="1275" w:type="dxa"/>
            <w:tcBorders>
              <w:top w:val="single" w:color="000000" w:sz="6" w:space="0"/>
              <w:left w:val="single" w:color="000000" w:sz="6" w:space="0"/>
              <w:bottom w:val="single" w:color="000000" w:sz="6" w:space="0"/>
              <w:right w:val="single" w:color="000000" w:sz="6" w:space="0"/>
            </w:tcBorders>
            <w:shd w:val="clear" w:color="auto" w:fill="262626"/>
            <w:vAlign w:val="top"/>
          </w:tcPr>
          <w:p w14:paraId="28130B6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Efficacy against desynchronization, key creation speed</w:t>
            </w:r>
            <w:r>
              <w:rPr>
                <w:rFonts w:hint="default" w:ascii="Arial" w:hAnsi="Arial" w:cs="Arial"/>
                <w:b w:val="0"/>
                <w:bCs w:val="0"/>
                <w:i w:val="0"/>
                <w:iCs w:val="0"/>
                <w:color w:val="auto"/>
                <w:sz w:val="22"/>
                <w:szCs w:val="22"/>
                <w:vertAlign w:val="baseline"/>
              </w:rPr>
              <w:t> </w:t>
            </w:r>
          </w:p>
        </w:tc>
        <w:tc>
          <w:tcPr>
            <w:tcW w:w="1181" w:type="dxa"/>
            <w:tcBorders>
              <w:top w:val="single" w:color="000000" w:sz="6" w:space="0"/>
              <w:left w:val="single" w:color="000000" w:sz="6" w:space="0"/>
              <w:bottom w:val="single" w:color="000000" w:sz="6" w:space="0"/>
              <w:right w:val="single" w:color="000000" w:sz="6" w:space="0"/>
            </w:tcBorders>
            <w:shd w:val="clear" w:color="auto" w:fill="262626"/>
            <w:vAlign w:val="top"/>
          </w:tcPr>
          <w:p w14:paraId="0C1ADF0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Dynamic encryption and lightweight auth resilient to desynchronization</w:t>
            </w:r>
            <w:r>
              <w:rPr>
                <w:rFonts w:hint="default" w:ascii="Arial" w:hAnsi="Arial" w:cs="Arial"/>
                <w:b w:val="0"/>
                <w:bCs w:val="0"/>
                <w:i w:val="0"/>
                <w:iCs w:val="0"/>
                <w:color w:val="auto"/>
                <w:sz w:val="22"/>
                <w:szCs w:val="22"/>
                <w:vertAlign w:val="baseline"/>
              </w:rPr>
              <w:t> </w:t>
            </w:r>
          </w:p>
        </w:tc>
        <w:tc>
          <w:tcPr>
            <w:tcW w:w="1020" w:type="dxa"/>
            <w:tcBorders>
              <w:top w:val="single" w:color="000000" w:sz="6" w:space="0"/>
              <w:left w:val="single" w:color="000000" w:sz="6" w:space="0"/>
              <w:bottom w:val="single" w:color="000000" w:sz="6" w:space="0"/>
              <w:right w:val="single" w:color="000000" w:sz="6" w:space="0"/>
            </w:tcBorders>
            <w:shd w:val="clear" w:color="auto" w:fill="262626"/>
            <w:vAlign w:val="top"/>
          </w:tcPr>
          <w:p w14:paraId="7BDC607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Relies heavily on sensor randomness and specific hardware assumptions</w:t>
            </w:r>
            <w:r>
              <w:rPr>
                <w:rFonts w:hint="default" w:ascii="Arial" w:hAnsi="Arial" w:cs="Arial"/>
                <w:b w:val="0"/>
                <w:bCs w:val="0"/>
                <w:i w:val="0"/>
                <w:iCs w:val="0"/>
                <w:color w:val="auto"/>
                <w:sz w:val="22"/>
                <w:szCs w:val="22"/>
                <w:vertAlign w:val="baseline"/>
              </w:rPr>
              <w:t> </w:t>
            </w:r>
          </w:p>
        </w:tc>
      </w:tr>
      <w:tr w14:paraId="34C9733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00" w:hRule="atLeast"/>
        </w:trPr>
        <w:tc>
          <w:tcPr>
            <w:tcW w:w="1425" w:type="dxa"/>
            <w:tcBorders>
              <w:top w:val="single" w:color="000000" w:sz="6" w:space="0"/>
              <w:left w:val="single" w:color="000000" w:sz="6" w:space="0"/>
              <w:bottom w:val="single" w:color="000000" w:sz="6" w:space="0"/>
              <w:right w:val="single" w:color="000000" w:sz="6" w:space="0"/>
            </w:tcBorders>
            <w:shd w:val="clear" w:color="auto" w:fill="262626"/>
            <w:vAlign w:val="top"/>
          </w:tcPr>
          <w:p w14:paraId="7688411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Amar N. Alsheavi (2024)</w:t>
            </w:r>
            <w:r>
              <w:rPr>
                <w:rFonts w:hint="default" w:ascii="Arial" w:hAnsi="Arial" w:cs="Arial"/>
                <w:b w:val="0"/>
                <w:bCs w:val="0"/>
                <w:i w:val="0"/>
                <w:iCs w:val="0"/>
                <w:color w:val="auto"/>
                <w:sz w:val="22"/>
                <w:szCs w:val="22"/>
                <w:vertAlign w:val="baseline"/>
              </w:rPr>
              <w:t> </w:t>
            </w:r>
          </w:p>
        </w:tc>
        <w:tc>
          <w:tcPr>
            <w:tcW w:w="1163" w:type="dxa"/>
            <w:tcBorders>
              <w:top w:val="single" w:color="000000" w:sz="6" w:space="0"/>
              <w:left w:val="single" w:color="000000" w:sz="6" w:space="0"/>
              <w:bottom w:val="single" w:color="000000" w:sz="6" w:space="0"/>
              <w:right w:val="single" w:color="000000" w:sz="6" w:space="0"/>
            </w:tcBorders>
            <w:shd w:val="clear" w:color="auto" w:fill="262626"/>
            <w:vAlign w:val="top"/>
          </w:tcPr>
          <w:p w14:paraId="05B41C5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Analysis of trends and gaps in IoT APs</w:t>
            </w:r>
            <w:r>
              <w:rPr>
                <w:rFonts w:hint="default" w:ascii="Arial" w:hAnsi="Arial" w:cs="Arial"/>
                <w:b w:val="0"/>
                <w:bCs w:val="0"/>
                <w:i w:val="0"/>
                <w:iCs w:val="0"/>
                <w:color w:val="auto"/>
                <w:sz w:val="22"/>
                <w:szCs w:val="22"/>
                <w:vertAlign w:val="baseline"/>
              </w:rPr>
              <w:t> </w:t>
            </w:r>
          </w:p>
        </w:tc>
        <w:tc>
          <w:tcPr>
            <w:tcW w:w="1144" w:type="dxa"/>
            <w:tcBorders>
              <w:top w:val="single" w:color="000000" w:sz="6" w:space="0"/>
              <w:left w:val="single" w:color="000000" w:sz="6" w:space="0"/>
              <w:bottom w:val="single" w:color="000000" w:sz="6" w:space="0"/>
              <w:right w:val="single" w:color="000000" w:sz="6" w:space="0"/>
            </w:tcBorders>
            <w:shd w:val="clear" w:color="auto" w:fill="262626"/>
            <w:vAlign w:val="top"/>
          </w:tcPr>
          <w:p w14:paraId="2FDF8E1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Literature survey</w:t>
            </w:r>
            <w:r>
              <w:rPr>
                <w:rFonts w:hint="default" w:ascii="Arial" w:hAnsi="Arial" w:cs="Arial"/>
                <w:b w:val="0"/>
                <w:bCs w:val="0"/>
                <w:i w:val="0"/>
                <w:iCs w:val="0"/>
                <w:color w:val="auto"/>
                <w:sz w:val="22"/>
                <w:szCs w:val="22"/>
                <w:vertAlign w:val="baseline"/>
              </w:rPr>
              <w:t> </w:t>
            </w:r>
          </w:p>
        </w:tc>
        <w:tc>
          <w:tcPr>
            <w:tcW w:w="1106" w:type="dxa"/>
            <w:tcBorders>
              <w:top w:val="single" w:color="000000" w:sz="6" w:space="0"/>
              <w:left w:val="single" w:color="000000" w:sz="6" w:space="0"/>
              <w:bottom w:val="single" w:color="000000" w:sz="6" w:space="0"/>
              <w:right w:val="single" w:color="000000" w:sz="6" w:space="0"/>
            </w:tcBorders>
            <w:shd w:val="clear" w:color="auto" w:fill="262626"/>
            <w:vAlign w:val="top"/>
          </w:tcPr>
          <w:p w14:paraId="2632491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Survey focusing on blockchain, ML, and interoperabilityInteroperability, platform limits, human factors</w:t>
            </w:r>
            <w:r>
              <w:rPr>
                <w:rFonts w:hint="default" w:ascii="Arial" w:hAnsi="Arial" w:cs="Arial"/>
                <w:b w:val="0"/>
                <w:bCs w:val="0"/>
                <w:i w:val="0"/>
                <w:iCs w:val="0"/>
                <w:color w:val="auto"/>
                <w:sz w:val="22"/>
                <w:szCs w:val="22"/>
                <w:vertAlign w:val="baseline"/>
              </w:rPr>
              <w:t> </w:t>
            </w:r>
          </w:p>
        </w:tc>
        <w:tc>
          <w:tcPr>
            <w:tcW w:w="1275" w:type="dxa"/>
            <w:tcBorders>
              <w:top w:val="single" w:color="000000" w:sz="6" w:space="0"/>
              <w:left w:val="single" w:color="000000" w:sz="6" w:space="0"/>
              <w:bottom w:val="single" w:color="000000" w:sz="6" w:space="0"/>
              <w:right w:val="single" w:color="000000" w:sz="6" w:space="0"/>
            </w:tcBorders>
            <w:shd w:val="clear" w:color="auto" w:fill="262626"/>
            <w:vAlign w:val="top"/>
          </w:tcPr>
          <w:p w14:paraId="777CFB0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Interoperability, platform limits, human factors</w:t>
            </w:r>
            <w:r>
              <w:rPr>
                <w:rFonts w:hint="default" w:ascii="Arial" w:hAnsi="Arial" w:cs="Arial"/>
                <w:b w:val="0"/>
                <w:bCs w:val="0"/>
                <w:i w:val="0"/>
                <w:iCs w:val="0"/>
                <w:color w:val="auto"/>
                <w:sz w:val="22"/>
                <w:szCs w:val="22"/>
                <w:vertAlign w:val="baseline"/>
              </w:rPr>
              <w:t> </w:t>
            </w:r>
          </w:p>
        </w:tc>
        <w:tc>
          <w:tcPr>
            <w:tcW w:w="1181" w:type="dxa"/>
            <w:tcBorders>
              <w:top w:val="single" w:color="000000" w:sz="6" w:space="0"/>
              <w:left w:val="single" w:color="000000" w:sz="6" w:space="0"/>
              <w:bottom w:val="single" w:color="000000" w:sz="6" w:space="0"/>
              <w:right w:val="single" w:color="000000" w:sz="6" w:space="0"/>
            </w:tcBorders>
            <w:shd w:val="clear" w:color="auto" w:fill="262626"/>
            <w:vAlign w:val="top"/>
          </w:tcPr>
          <w:p w14:paraId="20CE231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Identified blockchain and ML as key solutions for future IoT APs</w:t>
            </w:r>
            <w:r>
              <w:rPr>
                <w:rFonts w:hint="default" w:ascii="Arial" w:hAnsi="Arial" w:cs="Arial"/>
                <w:b w:val="0"/>
                <w:bCs w:val="0"/>
                <w:i w:val="0"/>
                <w:iCs w:val="0"/>
                <w:color w:val="auto"/>
                <w:sz w:val="22"/>
                <w:szCs w:val="22"/>
                <w:vertAlign w:val="baseline"/>
              </w:rPr>
              <w:t> </w:t>
            </w:r>
          </w:p>
        </w:tc>
        <w:tc>
          <w:tcPr>
            <w:tcW w:w="1020" w:type="dxa"/>
            <w:tcBorders>
              <w:top w:val="single" w:color="000000" w:sz="6" w:space="0"/>
              <w:left w:val="single" w:color="000000" w:sz="6" w:space="0"/>
              <w:bottom w:val="single" w:color="000000" w:sz="6" w:space="0"/>
              <w:right w:val="single" w:color="000000" w:sz="6" w:space="0"/>
            </w:tcBorders>
            <w:shd w:val="clear" w:color="auto" w:fill="262626"/>
            <w:vAlign w:val="top"/>
          </w:tcPr>
          <w:p w14:paraId="7B76890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Lacks new experimental benchmark results or concrete protocols</w:t>
            </w:r>
            <w:r>
              <w:rPr>
                <w:rFonts w:hint="default" w:ascii="Arial" w:hAnsi="Arial" w:cs="Arial"/>
                <w:b w:val="0"/>
                <w:bCs w:val="0"/>
                <w:i w:val="0"/>
                <w:iCs w:val="0"/>
                <w:color w:val="auto"/>
                <w:sz w:val="22"/>
                <w:szCs w:val="22"/>
                <w:vertAlign w:val="baseline"/>
              </w:rPr>
              <w:t> </w:t>
            </w:r>
          </w:p>
        </w:tc>
      </w:tr>
      <w:tr w14:paraId="7E4CF84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00" w:hRule="atLeast"/>
        </w:trPr>
        <w:tc>
          <w:tcPr>
            <w:tcW w:w="1425" w:type="dxa"/>
            <w:tcBorders>
              <w:top w:val="single" w:color="000000" w:sz="6" w:space="0"/>
              <w:left w:val="single" w:color="000000" w:sz="6" w:space="0"/>
              <w:bottom w:val="single" w:color="000000" w:sz="6" w:space="0"/>
              <w:right w:val="single" w:color="000000" w:sz="6" w:space="0"/>
            </w:tcBorders>
            <w:shd w:val="clear" w:color="auto" w:fill="262626"/>
            <w:vAlign w:val="top"/>
          </w:tcPr>
          <w:p w14:paraId="06BFDB8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Puja Sarkar &amp; Amitava Nag (2024)</w:t>
            </w:r>
            <w:r>
              <w:rPr>
                <w:rFonts w:hint="default" w:ascii="Arial" w:hAnsi="Arial" w:cs="Arial"/>
                <w:b w:val="0"/>
                <w:bCs w:val="0"/>
                <w:i w:val="0"/>
                <w:iCs w:val="0"/>
                <w:color w:val="auto"/>
                <w:sz w:val="22"/>
                <w:szCs w:val="22"/>
                <w:vertAlign w:val="baseline"/>
              </w:rPr>
              <w:t> </w:t>
            </w:r>
          </w:p>
        </w:tc>
        <w:tc>
          <w:tcPr>
            <w:tcW w:w="1163" w:type="dxa"/>
            <w:tcBorders>
              <w:top w:val="single" w:color="000000" w:sz="6" w:space="0"/>
              <w:left w:val="single" w:color="000000" w:sz="6" w:space="0"/>
              <w:bottom w:val="single" w:color="000000" w:sz="6" w:space="0"/>
              <w:right w:val="single" w:color="000000" w:sz="6" w:space="0"/>
            </w:tcBorders>
            <w:shd w:val="clear" w:color="auto" w:fill="262626"/>
            <w:vAlign w:val="top"/>
          </w:tcPr>
          <w:p w14:paraId="533019B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Post-quantum secure decentralized mutual authentication</w:t>
            </w:r>
            <w:r>
              <w:rPr>
                <w:rFonts w:hint="default" w:ascii="Arial" w:hAnsi="Arial" w:cs="Arial"/>
                <w:b w:val="0"/>
                <w:bCs w:val="0"/>
                <w:i w:val="0"/>
                <w:iCs w:val="0"/>
                <w:color w:val="auto"/>
                <w:sz w:val="22"/>
                <w:szCs w:val="22"/>
                <w:vertAlign w:val="baseline"/>
              </w:rPr>
              <w:t> </w:t>
            </w:r>
          </w:p>
        </w:tc>
        <w:tc>
          <w:tcPr>
            <w:tcW w:w="1144" w:type="dxa"/>
            <w:tcBorders>
              <w:top w:val="single" w:color="000000" w:sz="6" w:space="0"/>
              <w:left w:val="single" w:color="000000" w:sz="6" w:space="0"/>
              <w:bottom w:val="single" w:color="000000" w:sz="6" w:space="0"/>
              <w:right w:val="single" w:color="000000" w:sz="6" w:space="0"/>
            </w:tcBorders>
            <w:shd w:val="clear" w:color="auto" w:fill="262626"/>
            <w:vAlign w:val="top"/>
          </w:tcPr>
          <w:p w14:paraId="4F9CF37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Smart home sensor &amp; user data</w:t>
            </w:r>
            <w:r>
              <w:rPr>
                <w:rFonts w:hint="default" w:ascii="Arial" w:hAnsi="Arial" w:cs="Arial"/>
                <w:b w:val="0"/>
                <w:bCs w:val="0"/>
                <w:i w:val="0"/>
                <w:iCs w:val="0"/>
                <w:color w:val="auto"/>
                <w:sz w:val="22"/>
                <w:szCs w:val="22"/>
                <w:vertAlign w:val="baseline"/>
              </w:rPr>
              <w:t> </w:t>
            </w:r>
          </w:p>
        </w:tc>
        <w:tc>
          <w:tcPr>
            <w:tcW w:w="1106" w:type="dxa"/>
            <w:tcBorders>
              <w:top w:val="single" w:color="000000" w:sz="6" w:space="0"/>
              <w:left w:val="single" w:color="000000" w:sz="6" w:space="0"/>
              <w:bottom w:val="single" w:color="000000" w:sz="6" w:space="0"/>
              <w:right w:val="single" w:color="000000" w:sz="6" w:space="0"/>
            </w:tcBorders>
            <w:shd w:val="clear" w:color="auto" w:fill="262626"/>
            <w:vAlign w:val="top"/>
          </w:tcPr>
          <w:p w14:paraId="635C21B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Lattice-based cryptography integrated with Blockchain</w:t>
            </w:r>
            <w:r>
              <w:rPr>
                <w:rFonts w:hint="default" w:ascii="Arial" w:hAnsi="Arial" w:cs="Arial"/>
                <w:b w:val="0"/>
                <w:bCs w:val="0"/>
                <w:i w:val="0"/>
                <w:iCs w:val="0"/>
                <w:color w:val="auto"/>
                <w:sz w:val="22"/>
                <w:szCs w:val="22"/>
                <w:vertAlign w:val="baseline"/>
              </w:rPr>
              <w:t> </w:t>
            </w:r>
          </w:p>
        </w:tc>
        <w:tc>
          <w:tcPr>
            <w:tcW w:w="1275" w:type="dxa"/>
            <w:tcBorders>
              <w:top w:val="single" w:color="000000" w:sz="6" w:space="0"/>
              <w:left w:val="single" w:color="000000" w:sz="6" w:space="0"/>
              <w:bottom w:val="single" w:color="000000" w:sz="6" w:space="0"/>
              <w:right w:val="single" w:color="000000" w:sz="6" w:space="0"/>
            </w:tcBorders>
            <w:shd w:val="clear" w:color="auto" w:fill="262626"/>
            <w:vAlign w:val="top"/>
          </w:tcPr>
          <w:p w14:paraId="4AA2686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Quantum resistance, mutual auth resilience</w:t>
            </w:r>
            <w:r>
              <w:rPr>
                <w:rFonts w:hint="default" w:ascii="Arial" w:hAnsi="Arial" w:cs="Arial"/>
                <w:b w:val="0"/>
                <w:bCs w:val="0"/>
                <w:i w:val="0"/>
                <w:iCs w:val="0"/>
                <w:color w:val="auto"/>
                <w:sz w:val="22"/>
                <w:szCs w:val="22"/>
                <w:vertAlign w:val="baseline"/>
              </w:rPr>
              <w:t> </w:t>
            </w:r>
          </w:p>
        </w:tc>
        <w:tc>
          <w:tcPr>
            <w:tcW w:w="1181" w:type="dxa"/>
            <w:tcBorders>
              <w:top w:val="single" w:color="000000" w:sz="6" w:space="0"/>
              <w:left w:val="single" w:color="000000" w:sz="6" w:space="0"/>
              <w:bottom w:val="single" w:color="000000" w:sz="6" w:space="0"/>
              <w:right w:val="single" w:color="000000" w:sz="6" w:space="0"/>
            </w:tcBorders>
            <w:shd w:val="clear" w:color="auto" w:fill="262626"/>
            <w:vAlign w:val="top"/>
          </w:tcPr>
          <w:p w14:paraId="1B274A9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Secures inter/intra-domain communications against quantum threats</w:t>
            </w:r>
            <w:r>
              <w:rPr>
                <w:rFonts w:hint="default" w:ascii="Arial" w:hAnsi="Arial" w:cs="Arial"/>
                <w:b w:val="0"/>
                <w:bCs w:val="0"/>
                <w:i w:val="0"/>
                <w:iCs w:val="0"/>
                <w:color w:val="auto"/>
                <w:sz w:val="22"/>
                <w:szCs w:val="22"/>
                <w:vertAlign w:val="baseline"/>
              </w:rPr>
              <w:t> </w:t>
            </w:r>
          </w:p>
        </w:tc>
        <w:tc>
          <w:tcPr>
            <w:tcW w:w="1020" w:type="dxa"/>
            <w:tcBorders>
              <w:top w:val="single" w:color="000000" w:sz="6" w:space="0"/>
              <w:left w:val="single" w:color="000000" w:sz="6" w:space="0"/>
              <w:bottom w:val="single" w:color="000000" w:sz="6" w:space="0"/>
              <w:right w:val="single" w:color="000000" w:sz="6" w:space="0"/>
            </w:tcBorders>
            <w:shd w:val="clear" w:color="auto" w:fill="262626"/>
            <w:vAlign w:val="top"/>
          </w:tcPr>
          <w:p w14:paraId="2260523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Higher computational complexity typical of lattice structures</w:t>
            </w:r>
            <w:r>
              <w:rPr>
                <w:rFonts w:hint="default" w:ascii="Arial" w:hAnsi="Arial" w:cs="Arial"/>
                <w:b w:val="0"/>
                <w:bCs w:val="0"/>
                <w:i w:val="0"/>
                <w:iCs w:val="0"/>
                <w:color w:val="auto"/>
                <w:sz w:val="22"/>
                <w:szCs w:val="22"/>
                <w:vertAlign w:val="baseline"/>
              </w:rPr>
              <w:t> </w:t>
            </w:r>
          </w:p>
        </w:tc>
      </w:tr>
      <w:tr w14:paraId="2E22934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00" w:hRule="atLeast"/>
        </w:trPr>
        <w:tc>
          <w:tcPr>
            <w:tcW w:w="1425" w:type="dxa"/>
            <w:tcBorders>
              <w:top w:val="single" w:color="000000" w:sz="6" w:space="0"/>
              <w:left w:val="single" w:color="000000" w:sz="6" w:space="0"/>
              <w:bottom w:val="single" w:color="000000" w:sz="6" w:space="0"/>
              <w:right w:val="single" w:color="000000" w:sz="6" w:space="0"/>
            </w:tcBorders>
            <w:shd w:val="clear" w:color="auto" w:fill="262626"/>
            <w:vAlign w:val="top"/>
          </w:tcPr>
          <w:p w14:paraId="56B04B3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Sirisha </w:t>
            </w:r>
            <w:r>
              <w:rPr>
                <w:rFonts w:hint="default" w:ascii="Arial" w:hAnsi="Arial" w:cs="Arial"/>
                <w:b w:val="0"/>
                <w:bCs w:val="0"/>
                <w:i w:val="0"/>
                <w:iCs w:val="0"/>
                <w:color w:val="auto"/>
                <w:sz w:val="22"/>
                <w:szCs w:val="22"/>
                <w:vertAlign w:val="baseline"/>
              </w:rPr>
              <w:t> </w:t>
            </w:r>
          </w:p>
          <w:p w14:paraId="737D951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Uppuluri &amp; G. Lakshmees wari  (2022)</w:t>
            </w:r>
            <w:r>
              <w:rPr>
                <w:rFonts w:hint="default" w:ascii="Arial" w:hAnsi="Arial" w:cs="Arial"/>
                <w:b w:val="0"/>
                <w:bCs w:val="0"/>
                <w:i w:val="0"/>
                <w:iCs w:val="0"/>
                <w:color w:val="auto"/>
                <w:sz w:val="22"/>
                <w:szCs w:val="22"/>
                <w:vertAlign w:val="baseline"/>
              </w:rPr>
              <w:t> </w:t>
            </w:r>
          </w:p>
          <w:p w14:paraId="0CB373F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rPr>
              <w:t> </w:t>
            </w:r>
          </w:p>
        </w:tc>
        <w:tc>
          <w:tcPr>
            <w:tcW w:w="1163" w:type="dxa"/>
            <w:tcBorders>
              <w:top w:val="single" w:color="000000" w:sz="6" w:space="0"/>
              <w:left w:val="single" w:color="000000" w:sz="6" w:space="0"/>
              <w:bottom w:val="single" w:color="000000" w:sz="6" w:space="0"/>
              <w:right w:val="single" w:color="000000" w:sz="6" w:space="0"/>
            </w:tcBorders>
            <w:shd w:val="clear" w:color="auto" w:fill="262626"/>
            <w:vAlign w:val="top"/>
          </w:tcPr>
          <w:p w14:paraId="4383CED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Smart home device-to-user key agreement</w:t>
            </w:r>
            <w:r>
              <w:rPr>
                <w:rFonts w:hint="default" w:ascii="Arial" w:hAnsi="Arial" w:cs="Arial"/>
                <w:b w:val="0"/>
                <w:bCs w:val="0"/>
                <w:i w:val="0"/>
                <w:iCs w:val="0"/>
                <w:color w:val="auto"/>
                <w:sz w:val="22"/>
                <w:szCs w:val="22"/>
                <w:vertAlign w:val="baseline"/>
              </w:rPr>
              <w:t> </w:t>
            </w:r>
          </w:p>
        </w:tc>
        <w:tc>
          <w:tcPr>
            <w:tcW w:w="1144" w:type="dxa"/>
            <w:tcBorders>
              <w:top w:val="single" w:color="000000" w:sz="6" w:space="0"/>
              <w:left w:val="single" w:color="000000" w:sz="6" w:space="0"/>
              <w:bottom w:val="single" w:color="000000" w:sz="6" w:space="0"/>
              <w:right w:val="single" w:color="000000" w:sz="6" w:space="0"/>
            </w:tcBorders>
            <w:shd w:val="clear" w:color="auto" w:fill="262626"/>
            <w:vAlign w:val="top"/>
          </w:tcPr>
          <w:p w14:paraId="15AFFBE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Smart home device interaction data</w:t>
            </w:r>
            <w:r>
              <w:rPr>
                <w:rFonts w:hint="default" w:ascii="Arial" w:hAnsi="Arial" w:cs="Arial"/>
                <w:b w:val="0"/>
                <w:bCs w:val="0"/>
                <w:i w:val="0"/>
                <w:iCs w:val="0"/>
                <w:color w:val="auto"/>
                <w:sz w:val="22"/>
                <w:szCs w:val="22"/>
                <w:vertAlign w:val="baseline"/>
              </w:rPr>
              <w:t> </w:t>
            </w:r>
          </w:p>
        </w:tc>
        <w:tc>
          <w:tcPr>
            <w:tcW w:w="1106" w:type="dxa"/>
            <w:tcBorders>
              <w:top w:val="single" w:color="000000" w:sz="6" w:space="0"/>
              <w:left w:val="single" w:color="000000" w:sz="6" w:space="0"/>
              <w:bottom w:val="single" w:color="000000" w:sz="6" w:space="0"/>
              <w:right w:val="single" w:color="000000" w:sz="6" w:space="0"/>
            </w:tcBorders>
            <w:shd w:val="clear" w:color="auto" w:fill="262626"/>
            <w:vAlign w:val="top"/>
          </w:tcPr>
          <w:p w14:paraId="075465E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Modified Honey Encryption (MHE-IS-CPMT) with ECC</w:t>
            </w:r>
            <w:r>
              <w:rPr>
                <w:rFonts w:hint="default" w:ascii="Arial" w:hAnsi="Arial" w:cs="Arial"/>
                <w:b w:val="0"/>
                <w:bCs w:val="0"/>
                <w:i w:val="0"/>
                <w:iCs w:val="0"/>
                <w:color w:val="auto"/>
                <w:sz w:val="22"/>
                <w:szCs w:val="22"/>
                <w:vertAlign w:val="baseline"/>
              </w:rPr>
              <w:t> </w:t>
            </w:r>
          </w:p>
        </w:tc>
        <w:tc>
          <w:tcPr>
            <w:tcW w:w="1275" w:type="dxa"/>
            <w:tcBorders>
              <w:top w:val="single" w:color="000000" w:sz="6" w:space="0"/>
              <w:left w:val="single" w:color="000000" w:sz="6" w:space="0"/>
              <w:bottom w:val="single" w:color="000000" w:sz="6" w:space="0"/>
              <w:right w:val="single" w:color="000000" w:sz="6" w:space="0"/>
            </w:tcBorders>
            <w:shd w:val="clear" w:color="auto" w:fill="262626"/>
            <w:vAlign w:val="top"/>
          </w:tcPr>
          <w:p w14:paraId="647E74C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Energy, storage overhead, attack resistance</w:t>
            </w:r>
            <w:r>
              <w:rPr>
                <w:rFonts w:hint="default" w:ascii="Arial" w:hAnsi="Arial" w:cs="Arial"/>
                <w:b w:val="0"/>
                <w:bCs w:val="0"/>
                <w:i w:val="0"/>
                <w:iCs w:val="0"/>
                <w:color w:val="auto"/>
                <w:sz w:val="22"/>
                <w:szCs w:val="22"/>
                <w:vertAlign w:val="baseline"/>
              </w:rPr>
              <w:t> </w:t>
            </w:r>
          </w:p>
        </w:tc>
        <w:tc>
          <w:tcPr>
            <w:tcW w:w="1181" w:type="dxa"/>
            <w:tcBorders>
              <w:top w:val="single" w:color="000000" w:sz="6" w:space="0"/>
              <w:left w:val="single" w:color="000000" w:sz="6" w:space="0"/>
              <w:bottom w:val="single" w:color="000000" w:sz="6" w:space="0"/>
              <w:right w:val="single" w:color="000000" w:sz="6" w:space="0"/>
            </w:tcBorders>
            <w:shd w:val="clear" w:color="auto" w:fill="262626"/>
            <w:vAlign w:val="top"/>
          </w:tcPr>
          <w:p w14:paraId="7D40046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Secure 5-step key agreement with low energy and storage overhead</w:t>
            </w:r>
            <w:r>
              <w:rPr>
                <w:rFonts w:hint="default" w:ascii="Arial" w:hAnsi="Arial" w:cs="Arial"/>
                <w:b w:val="0"/>
                <w:bCs w:val="0"/>
                <w:i w:val="0"/>
                <w:iCs w:val="0"/>
                <w:color w:val="auto"/>
                <w:sz w:val="22"/>
                <w:szCs w:val="22"/>
                <w:vertAlign w:val="baseline"/>
              </w:rPr>
              <w:t> </w:t>
            </w:r>
          </w:p>
        </w:tc>
        <w:tc>
          <w:tcPr>
            <w:tcW w:w="1020" w:type="dxa"/>
            <w:tcBorders>
              <w:top w:val="single" w:color="000000" w:sz="6" w:space="0"/>
              <w:left w:val="single" w:color="000000" w:sz="6" w:space="0"/>
              <w:bottom w:val="single" w:color="000000" w:sz="6" w:space="0"/>
              <w:right w:val="single" w:color="000000" w:sz="6" w:space="0"/>
            </w:tcBorders>
            <w:shd w:val="clear" w:color="auto" w:fill="262626"/>
            <w:vAlign w:val="top"/>
          </w:tcPr>
          <w:p w14:paraId="169CD3D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5-step process introduces slight initial session establishment delay</w:t>
            </w:r>
            <w:r>
              <w:rPr>
                <w:rFonts w:hint="default" w:ascii="Arial" w:hAnsi="Arial" w:cs="Arial"/>
                <w:b w:val="0"/>
                <w:bCs w:val="0"/>
                <w:i w:val="0"/>
                <w:iCs w:val="0"/>
                <w:color w:val="auto"/>
                <w:sz w:val="22"/>
                <w:szCs w:val="22"/>
                <w:vertAlign w:val="baseline"/>
              </w:rPr>
              <w:t> </w:t>
            </w:r>
          </w:p>
        </w:tc>
      </w:tr>
      <w:tr w14:paraId="5CB0699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00" w:hRule="atLeast"/>
        </w:trPr>
        <w:tc>
          <w:tcPr>
            <w:tcW w:w="1425" w:type="dxa"/>
            <w:tcBorders>
              <w:top w:val="single" w:color="000000" w:sz="6" w:space="0"/>
              <w:left w:val="single" w:color="000000" w:sz="6" w:space="0"/>
              <w:bottom w:val="single" w:color="000000" w:sz="6" w:space="0"/>
              <w:right w:val="single" w:color="000000" w:sz="6" w:space="0"/>
            </w:tcBorders>
            <w:shd w:val="clear" w:color="auto" w:fill="262626"/>
            <w:vAlign w:val="top"/>
          </w:tcPr>
          <w:p w14:paraId="0BBE74D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Muddesar Iqbal (2022)</w:t>
            </w:r>
            <w:r>
              <w:rPr>
                <w:rFonts w:hint="default" w:ascii="Arial" w:hAnsi="Arial" w:cs="Arial"/>
                <w:b w:val="0"/>
                <w:bCs w:val="0"/>
                <w:i w:val="0"/>
                <w:iCs w:val="0"/>
                <w:color w:val="auto"/>
                <w:sz w:val="22"/>
                <w:szCs w:val="22"/>
                <w:vertAlign w:val="baseline"/>
              </w:rPr>
              <w:t> </w:t>
            </w:r>
          </w:p>
        </w:tc>
        <w:tc>
          <w:tcPr>
            <w:tcW w:w="1163" w:type="dxa"/>
            <w:tcBorders>
              <w:top w:val="single" w:color="000000" w:sz="6" w:space="0"/>
              <w:left w:val="single" w:color="000000" w:sz="6" w:space="0"/>
              <w:bottom w:val="single" w:color="000000" w:sz="6" w:space="0"/>
              <w:right w:val="single" w:color="000000" w:sz="6" w:space="0"/>
            </w:tcBorders>
            <w:shd w:val="clear" w:color="auto" w:fill="262626"/>
            <w:vAlign w:val="top"/>
          </w:tcPr>
          <w:p w14:paraId="2AB39A8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Zero-Trust continuous authentication to prevent spoofing</w:t>
            </w:r>
            <w:r>
              <w:rPr>
                <w:rFonts w:hint="default" w:ascii="Arial" w:hAnsi="Arial" w:cs="Arial"/>
                <w:b w:val="0"/>
                <w:bCs w:val="0"/>
                <w:i w:val="0"/>
                <w:iCs w:val="0"/>
                <w:color w:val="auto"/>
                <w:sz w:val="22"/>
                <w:szCs w:val="22"/>
                <w:vertAlign w:val="baseline"/>
              </w:rPr>
              <w:t> </w:t>
            </w:r>
          </w:p>
        </w:tc>
        <w:tc>
          <w:tcPr>
            <w:tcW w:w="1144" w:type="dxa"/>
            <w:tcBorders>
              <w:top w:val="single" w:color="000000" w:sz="6" w:space="0"/>
              <w:left w:val="single" w:color="000000" w:sz="6" w:space="0"/>
              <w:bottom w:val="single" w:color="000000" w:sz="6" w:space="0"/>
              <w:right w:val="single" w:color="000000" w:sz="6" w:space="0"/>
            </w:tcBorders>
            <w:shd w:val="clear" w:color="auto" w:fill="262626"/>
            <w:vAlign w:val="top"/>
          </w:tcPr>
          <w:p w14:paraId="5D7D7DA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Network / Sensor simulation data</w:t>
            </w:r>
            <w:r>
              <w:rPr>
                <w:rFonts w:hint="default" w:ascii="Arial" w:hAnsi="Arial" w:cs="Arial"/>
                <w:b w:val="0"/>
                <w:bCs w:val="0"/>
                <w:i w:val="0"/>
                <w:iCs w:val="0"/>
                <w:color w:val="auto"/>
                <w:sz w:val="22"/>
                <w:szCs w:val="22"/>
                <w:vertAlign w:val="baseline"/>
              </w:rPr>
              <w:t> </w:t>
            </w:r>
          </w:p>
        </w:tc>
        <w:tc>
          <w:tcPr>
            <w:tcW w:w="1106" w:type="dxa"/>
            <w:tcBorders>
              <w:top w:val="single" w:color="000000" w:sz="6" w:space="0"/>
              <w:left w:val="single" w:color="000000" w:sz="6" w:space="0"/>
              <w:bottom w:val="single" w:color="000000" w:sz="6" w:space="0"/>
              <w:right w:val="single" w:color="000000" w:sz="6" w:space="0"/>
            </w:tcBorders>
            <w:shd w:val="clear" w:color="auto" w:fill="262626"/>
            <w:vAlign w:val="top"/>
          </w:tcPr>
          <w:p w14:paraId="3A82578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PUF-based Device Continuous Auth (PUFDCA) combining static &amp; location data</w:t>
            </w:r>
            <w:r>
              <w:rPr>
                <w:rFonts w:hint="default" w:ascii="Arial" w:hAnsi="Arial" w:cs="Arial"/>
                <w:b w:val="0"/>
                <w:bCs w:val="0"/>
                <w:i w:val="0"/>
                <w:iCs w:val="0"/>
                <w:color w:val="auto"/>
                <w:sz w:val="22"/>
                <w:szCs w:val="22"/>
                <w:vertAlign w:val="baseline"/>
              </w:rPr>
              <w:t> </w:t>
            </w:r>
          </w:p>
        </w:tc>
        <w:tc>
          <w:tcPr>
            <w:tcW w:w="1275" w:type="dxa"/>
            <w:tcBorders>
              <w:top w:val="single" w:color="000000" w:sz="6" w:space="0"/>
              <w:left w:val="single" w:color="000000" w:sz="6" w:space="0"/>
              <w:bottom w:val="single" w:color="000000" w:sz="6" w:space="0"/>
              <w:right w:val="single" w:color="000000" w:sz="6" w:space="0"/>
            </w:tcBorders>
            <w:shd w:val="clear" w:color="auto" w:fill="262626"/>
            <w:vAlign w:val="top"/>
          </w:tcPr>
          <w:p w14:paraId="3EFE943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Energy consumption, storage, spoofing resilience</w:t>
            </w:r>
            <w:r>
              <w:rPr>
                <w:rFonts w:hint="default" w:ascii="Arial" w:hAnsi="Arial" w:cs="Arial"/>
                <w:b w:val="0"/>
                <w:bCs w:val="0"/>
                <w:i w:val="0"/>
                <w:iCs w:val="0"/>
                <w:color w:val="auto"/>
                <w:sz w:val="22"/>
                <w:szCs w:val="22"/>
                <w:vertAlign w:val="baseline"/>
              </w:rPr>
              <w:t> </w:t>
            </w:r>
          </w:p>
        </w:tc>
        <w:tc>
          <w:tcPr>
            <w:tcW w:w="1181" w:type="dxa"/>
            <w:tcBorders>
              <w:top w:val="single" w:color="000000" w:sz="6" w:space="0"/>
              <w:left w:val="single" w:color="000000" w:sz="6" w:space="0"/>
              <w:bottom w:val="single" w:color="000000" w:sz="6" w:space="0"/>
              <w:right w:val="single" w:color="000000" w:sz="6" w:space="0"/>
            </w:tcBorders>
            <w:shd w:val="clear" w:color="auto" w:fill="262626"/>
            <w:vAlign w:val="top"/>
          </w:tcPr>
          <w:p w14:paraId="71CD8F0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Resists impersonation and DoS attacks with lightweight footprint</w:t>
            </w:r>
            <w:r>
              <w:rPr>
                <w:rFonts w:hint="default" w:ascii="Arial" w:hAnsi="Arial" w:cs="Arial"/>
                <w:b w:val="0"/>
                <w:bCs w:val="0"/>
                <w:i w:val="0"/>
                <w:iCs w:val="0"/>
                <w:color w:val="auto"/>
                <w:sz w:val="22"/>
                <w:szCs w:val="22"/>
                <w:vertAlign w:val="baseline"/>
              </w:rPr>
              <w:t> </w:t>
            </w:r>
          </w:p>
        </w:tc>
        <w:tc>
          <w:tcPr>
            <w:tcW w:w="1020" w:type="dxa"/>
            <w:tcBorders>
              <w:top w:val="single" w:color="000000" w:sz="6" w:space="0"/>
              <w:left w:val="single" w:color="000000" w:sz="6" w:space="0"/>
              <w:bottom w:val="single" w:color="000000" w:sz="6" w:space="0"/>
              <w:right w:val="single" w:color="000000" w:sz="6" w:space="0"/>
            </w:tcBorders>
            <w:shd w:val="clear" w:color="auto" w:fill="262626"/>
            <w:vAlign w:val="top"/>
          </w:tcPr>
          <w:p w14:paraId="1DB910A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Continuous location tracking introduces privacy and network overhead</w:t>
            </w:r>
            <w:r>
              <w:rPr>
                <w:rFonts w:hint="default" w:ascii="Arial" w:hAnsi="Arial" w:cs="Arial"/>
                <w:b w:val="0"/>
                <w:bCs w:val="0"/>
                <w:i w:val="0"/>
                <w:iCs w:val="0"/>
                <w:color w:val="auto"/>
                <w:sz w:val="22"/>
                <w:szCs w:val="22"/>
                <w:vertAlign w:val="baseline"/>
              </w:rPr>
              <w:t> </w:t>
            </w:r>
          </w:p>
        </w:tc>
      </w:tr>
      <w:tr w14:paraId="43B1740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00" w:hRule="atLeast"/>
        </w:trPr>
        <w:tc>
          <w:tcPr>
            <w:tcW w:w="1425" w:type="dxa"/>
            <w:tcBorders>
              <w:top w:val="single" w:color="000000" w:sz="6" w:space="0"/>
              <w:left w:val="single" w:color="000000" w:sz="6" w:space="0"/>
              <w:bottom w:val="single" w:color="000000" w:sz="6" w:space="0"/>
              <w:right w:val="single" w:color="000000" w:sz="6" w:space="0"/>
            </w:tcBorders>
            <w:shd w:val="clear" w:color="auto" w:fill="262626"/>
            <w:vAlign w:val="top"/>
          </w:tcPr>
          <w:p w14:paraId="1B1EDC7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bCs/>
                <w:i w:val="0"/>
                <w:iCs w:val="0"/>
                <w:color w:val="auto"/>
                <w:sz w:val="22"/>
                <w:szCs w:val="22"/>
                <w:vertAlign w:val="baseline"/>
                <w:lang w:val="en-US"/>
              </w:rPr>
              <w:t>Geetha Manoharan (2024)</w:t>
            </w:r>
            <w:r>
              <w:rPr>
                <w:rFonts w:hint="default" w:ascii="Arial" w:hAnsi="Arial" w:cs="Arial"/>
                <w:b w:val="0"/>
                <w:bCs w:val="0"/>
                <w:i w:val="0"/>
                <w:iCs w:val="0"/>
                <w:color w:val="auto"/>
                <w:sz w:val="22"/>
                <w:szCs w:val="22"/>
                <w:vertAlign w:val="baseline"/>
              </w:rPr>
              <w:t> </w:t>
            </w:r>
          </w:p>
        </w:tc>
        <w:tc>
          <w:tcPr>
            <w:tcW w:w="1163" w:type="dxa"/>
            <w:tcBorders>
              <w:top w:val="single" w:color="000000" w:sz="6" w:space="0"/>
              <w:left w:val="single" w:color="000000" w:sz="6" w:space="0"/>
              <w:bottom w:val="single" w:color="000000" w:sz="6" w:space="0"/>
              <w:right w:val="single" w:color="000000" w:sz="6" w:space="0"/>
            </w:tcBorders>
            <w:shd w:val="clear" w:color="auto" w:fill="262626"/>
            <w:vAlign w:val="top"/>
          </w:tcPr>
          <w:p w14:paraId="0119FBE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Lightweight IoT identification framework for sensor nodes</w:t>
            </w:r>
            <w:r>
              <w:rPr>
                <w:rFonts w:hint="default" w:ascii="Arial" w:hAnsi="Arial" w:cs="Arial"/>
                <w:b w:val="0"/>
                <w:bCs w:val="0"/>
                <w:i w:val="0"/>
                <w:iCs w:val="0"/>
                <w:color w:val="auto"/>
                <w:sz w:val="22"/>
                <w:szCs w:val="22"/>
                <w:vertAlign w:val="baseline"/>
              </w:rPr>
              <w:t> </w:t>
            </w:r>
          </w:p>
        </w:tc>
        <w:tc>
          <w:tcPr>
            <w:tcW w:w="1144" w:type="dxa"/>
            <w:tcBorders>
              <w:top w:val="single" w:color="000000" w:sz="6" w:space="0"/>
              <w:left w:val="single" w:color="000000" w:sz="6" w:space="0"/>
              <w:bottom w:val="single" w:color="000000" w:sz="6" w:space="0"/>
              <w:right w:val="single" w:color="000000" w:sz="6" w:space="0"/>
            </w:tcBorders>
            <w:shd w:val="clear" w:color="auto" w:fill="262626"/>
            <w:vAlign w:val="top"/>
          </w:tcPr>
          <w:p w14:paraId="64E6AB1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Simulated network sensor traffic</w:t>
            </w:r>
            <w:r>
              <w:rPr>
                <w:rFonts w:hint="default" w:ascii="Arial" w:hAnsi="Arial" w:cs="Arial"/>
                <w:b w:val="0"/>
                <w:bCs w:val="0"/>
                <w:i w:val="0"/>
                <w:iCs w:val="0"/>
                <w:color w:val="auto"/>
                <w:sz w:val="22"/>
                <w:szCs w:val="22"/>
                <w:vertAlign w:val="baseline"/>
              </w:rPr>
              <w:t> </w:t>
            </w:r>
          </w:p>
        </w:tc>
        <w:tc>
          <w:tcPr>
            <w:tcW w:w="1106" w:type="dxa"/>
            <w:tcBorders>
              <w:top w:val="single" w:color="000000" w:sz="6" w:space="0"/>
              <w:left w:val="single" w:color="000000" w:sz="6" w:space="0"/>
              <w:bottom w:val="single" w:color="000000" w:sz="6" w:space="0"/>
              <w:right w:val="single" w:color="000000" w:sz="6" w:space="0"/>
            </w:tcBorders>
            <w:shd w:val="clear" w:color="auto" w:fill="262626"/>
            <w:vAlign w:val="top"/>
          </w:tcPr>
          <w:p w14:paraId="00FDD10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Blockchain-based IoT identification framework</w:t>
            </w:r>
            <w:r>
              <w:rPr>
                <w:rFonts w:hint="default" w:ascii="Arial" w:hAnsi="Arial" w:cs="Arial"/>
                <w:b w:val="0"/>
                <w:bCs w:val="0"/>
                <w:i w:val="0"/>
                <w:iCs w:val="0"/>
                <w:color w:val="auto"/>
                <w:sz w:val="22"/>
                <w:szCs w:val="22"/>
                <w:vertAlign w:val="baseline"/>
              </w:rPr>
              <w:t> </w:t>
            </w:r>
          </w:p>
        </w:tc>
        <w:tc>
          <w:tcPr>
            <w:tcW w:w="1275" w:type="dxa"/>
            <w:tcBorders>
              <w:top w:val="single" w:color="000000" w:sz="6" w:space="0"/>
              <w:left w:val="single" w:color="000000" w:sz="6" w:space="0"/>
              <w:bottom w:val="single" w:color="000000" w:sz="6" w:space="0"/>
              <w:right w:val="single" w:color="000000" w:sz="6" w:space="0"/>
            </w:tcBorders>
            <w:shd w:val="clear" w:color="auto" w:fill="262626"/>
            <w:vAlign w:val="top"/>
          </w:tcPr>
          <w:p w14:paraId="56271B3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Attack survival rate, identification success rate</w:t>
            </w:r>
            <w:r>
              <w:rPr>
                <w:rFonts w:hint="default" w:ascii="Arial" w:hAnsi="Arial" w:cs="Arial"/>
                <w:b w:val="0"/>
                <w:bCs w:val="0"/>
                <w:i w:val="0"/>
                <w:iCs w:val="0"/>
                <w:color w:val="auto"/>
                <w:sz w:val="22"/>
                <w:szCs w:val="22"/>
                <w:vertAlign w:val="baseline"/>
              </w:rPr>
              <w:t> </w:t>
            </w:r>
          </w:p>
        </w:tc>
        <w:tc>
          <w:tcPr>
            <w:tcW w:w="1181" w:type="dxa"/>
            <w:tcBorders>
              <w:top w:val="single" w:color="000000" w:sz="6" w:space="0"/>
              <w:left w:val="single" w:color="000000" w:sz="6" w:space="0"/>
              <w:bottom w:val="single" w:color="000000" w:sz="6" w:space="0"/>
              <w:right w:val="single" w:color="000000" w:sz="6" w:space="0"/>
            </w:tcBorders>
            <w:shd w:val="clear" w:color="auto" w:fill="262626"/>
            <w:vAlign w:val="top"/>
          </w:tcPr>
          <w:p w14:paraId="283A643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Achieved 99% identification success rate across security checks</w:t>
            </w:r>
            <w:r>
              <w:rPr>
                <w:rFonts w:hint="default" w:ascii="Arial" w:hAnsi="Arial" w:cs="Arial"/>
                <w:b w:val="0"/>
                <w:bCs w:val="0"/>
                <w:i w:val="0"/>
                <w:iCs w:val="0"/>
                <w:color w:val="auto"/>
                <w:sz w:val="22"/>
                <w:szCs w:val="22"/>
                <w:vertAlign w:val="baseline"/>
              </w:rPr>
              <w:t> </w:t>
            </w:r>
          </w:p>
        </w:tc>
        <w:tc>
          <w:tcPr>
            <w:tcW w:w="1020" w:type="dxa"/>
            <w:tcBorders>
              <w:top w:val="single" w:color="000000" w:sz="6" w:space="0"/>
              <w:left w:val="single" w:color="000000" w:sz="6" w:space="0"/>
              <w:bottom w:val="single" w:color="000000" w:sz="6" w:space="0"/>
              <w:right w:val="single" w:color="000000" w:sz="6" w:space="0"/>
            </w:tcBorders>
            <w:shd w:val="clear" w:color="auto" w:fill="262626"/>
            <w:vAlign w:val="top"/>
          </w:tcPr>
          <w:p w14:paraId="7DB3260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Lacks mathematical breakdown of key storage on low-power devices</w:t>
            </w:r>
            <w:r>
              <w:rPr>
                <w:rFonts w:hint="default" w:ascii="Arial" w:hAnsi="Arial" w:cs="Arial"/>
                <w:b w:val="0"/>
                <w:bCs w:val="0"/>
                <w:i w:val="0"/>
                <w:iCs w:val="0"/>
                <w:color w:val="auto"/>
                <w:sz w:val="22"/>
                <w:szCs w:val="22"/>
                <w:vertAlign w:val="baseline"/>
              </w:rPr>
              <w:t> </w:t>
            </w:r>
          </w:p>
        </w:tc>
      </w:tr>
      <w:tr w14:paraId="159AB4C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00" w:hRule="atLeast"/>
        </w:trPr>
        <w:tc>
          <w:tcPr>
            <w:tcW w:w="1425" w:type="dxa"/>
            <w:tcBorders>
              <w:top w:val="single" w:color="000000" w:sz="6" w:space="0"/>
              <w:left w:val="single" w:color="000000" w:sz="6" w:space="0"/>
              <w:bottom w:val="single" w:color="000000" w:sz="6" w:space="0"/>
              <w:right w:val="single" w:color="000000" w:sz="6" w:space="0"/>
            </w:tcBorders>
            <w:shd w:val="clear" w:color="auto" w:fill="262626"/>
            <w:vAlign w:val="top"/>
          </w:tcPr>
          <w:p w14:paraId="62C3644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bCs/>
                <w:i w:val="0"/>
                <w:iCs w:val="0"/>
                <w:color w:val="auto"/>
                <w:sz w:val="22"/>
                <w:szCs w:val="22"/>
                <w:vertAlign w:val="baseline"/>
                <w:lang w:val="en-US"/>
              </w:rPr>
              <w:t>Ali Shahidinej ad</w:t>
            </w:r>
            <w:r>
              <w:rPr>
                <w:rFonts w:hint="default" w:ascii="Arial" w:hAnsi="Arial" w:cs="Arial"/>
                <w:b w:val="0"/>
                <w:bCs w:val="0"/>
                <w:i w:val="0"/>
                <w:iCs w:val="0"/>
                <w:color w:val="auto"/>
                <w:sz w:val="22"/>
                <w:szCs w:val="22"/>
                <w:vertAlign w:val="baseline"/>
                <w:lang w:val="en-US"/>
              </w:rPr>
              <w:t> (2023)</w:t>
            </w:r>
            <w:r>
              <w:rPr>
                <w:rFonts w:hint="default" w:ascii="Arial" w:hAnsi="Arial" w:cs="Arial"/>
                <w:b w:val="0"/>
                <w:bCs w:val="0"/>
                <w:i w:val="0"/>
                <w:iCs w:val="0"/>
                <w:color w:val="auto"/>
                <w:sz w:val="22"/>
                <w:szCs w:val="22"/>
                <w:vertAlign w:val="baseline"/>
              </w:rPr>
              <w:t> </w:t>
            </w:r>
          </w:p>
        </w:tc>
        <w:tc>
          <w:tcPr>
            <w:tcW w:w="1163" w:type="dxa"/>
            <w:tcBorders>
              <w:top w:val="single" w:color="000000" w:sz="6" w:space="0"/>
              <w:left w:val="single" w:color="000000" w:sz="6" w:space="0"/>
              <w:bottom w:val="single" w:color="000000" w:sz="6" w:space="0"/>
              <w:right w:val="single" w:color="000000" w:sz="6" w:space="0"/>
            </w:tcBorders>
            <w:shd w:val="clear" w:color="auto" w:fill="262626"/>
            <w:vAlign w:val="top"/>
          </w:tcPr>
          <w:p w14:paraId="4EB1F4E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Low-overhead quantum-resilient D2D authentication</w:t>
            </w:r>
            <w:r>
              <w:rPr>
                <w:rFonts w:hint="default" w:ascii="Arial" w:hAnsi="Arial" w:cs="Arial"/>
                <w:b w:val="0"/>
                <w:bCs w:val="0"/>
                <w:i w:val="0"/>
                <w:iCs w:val="0"/>
                <w:color w:val="auto"/>
                <w:sz w:val="22"/>
                <w:szCs w:val="22"/>
                <w:vertAlign w:val="baseline"/>
              </w:rPr>
              <w:t> </w:t>
            </w:r>
          </w:p>
        </w:tc>
        <w:tc>
          <w:tcPr>
            <w:tcW w:w="1144" w:type="dxa"/>
            <w:tcBorders>
              <w:top w:val="single" w:color="000000" w:sz="6" w:space="0"/>
              <w:left w:val="single" w:color="000000" w:sz="6" w:space="0"/>
              <w:bottom w:val="single" w:color="000000" w:sz="6" w:space="0"/>
              <w:right w:val="single" w:color="000000" w:sz="6" w:space="0"/>
            </w:tcBorders>
            <w:shd w:val="clear" w:color="auto" w:fill="262626"/>
            <w:vAlign w:val="top"/>
          </w:tcPr>
          <w:p w14:paraId="2CFAEB4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Comparative performance testbed</w:t>
            </w:r>
            <w:r>
              <w:rPr>
                <w:rFonts w:hint="default" w:ascii="Arial" w:hAnsi="Arial" w:cs="Arial"/>
                <w:b w:val="0"/>
                <w:bCs w:val="0"/>
                <w:i w:val="0"/>
                <w:iCs w:val="0"/>
                <w:color w:val="auto"/>
                <w:sz w:val="22"/>
                <w:szCs w:val="22"/>
                <w:vertAlign w:val="baseline"/>
              </w:rPr>
              <w:t> </w:t>
            </w:r>
          </w:p>
        </w:tc>
        <w:tc>
          <w:tcPr>
            <w:tcW w:w="1106" w:type="dxa"/>
            <w:tcBorders>
              <w:top w:val="single" w:color="000000" w:sz="6" w:space="0"/>
              <w:left w:val="single" w:color="000000" w:sz="6" w:space="0"/>
              <w:bottom w:val="single" w:color="000000" w:sz="6" w:space="0"/>
              <w:right w:val="single" w:color="000000" w:sz="6" w:space="0"/>
            </w:tcBorders>
            <w:shd w:val="clear" w:color="auto" w:fill="262626"/>
            <w:vAlign w:val="top"/>
          </w:tcPr>
          <w:p w14:paraId="09F12D9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Lattice-based crypto + Edge computing + Blockchain</w:t>
            </w:r>
            <w:r>
              <w:rPr>
                <w:rFonts w:hint="default" w:ascii="Arial" w:hAnsi="Arial" w:cs="Arial"/>
                <w:b w:val="0"/>
                <w:bCs w:val="0"/>
                <w:i w:val="0"/>
                <w:iCs w:val="0"/>
                <w:color w:val="auto"/>
                <w:sz w:val="22"/>
                <w:szCs w:val="22"/>
                <w:vertAlign w:val="baseline"/>
              </w:rPr>
              <w:t> </w:t>
            </w:r>
          </w:p>
        </w:tc>
        <w:tc>
          <w:tcPr>
            <w:tcW w:w="1275" w:type="dxa"/>
            <w:tcBorders>
              <w:top w:val="single" w:color="000000" w:sz="6" w:space="0"/>
              <w:left w:val="single" w:color="000000" w:sz="6" w:space="0"/>
              <w:bottom w:val="single" w:color="000000" w:sz="6" w:space="0"/>
              <w:right w:val="single" w:color="000000" w:sz="6" w:space="0"/>
            </w:tcBorders>
            <w:shd w:val="clear" w:color="auto" w:fill="262626"/>
            <w:vAlign w:val="top"/>
          </w:tcPr>
          <w:p w14:paraId="3765EF2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Computation time, communication overhead, quantum resilience</w:t>
            </w:r>
            <w:r>
              <w:rPr>
                <w:rFonts w:hint="default" w:ascii="Arial" w:hAnsi="Arial" w:cs="Arial"/>
                <w:b w:val="0"/>
                <w:bCs w:val="0"/>
                <w:i w:val="0"/>
                <w:iCs w:val="0"/>
                <w:color w:val="auto"/>
                <w:sz w:val="22"/>
                <w:szCs w:val="22"/>
                <w:vertAlign w:val="baseline"/>
              </w:rPr>
              <w:t> </w:t>
            </w:r>
          </w:p>
        </w:tc>
        <w:tc>
          <w:tcPr>
            <w:tcW w:w="1181" w:type="dxa"/>
            <w:tcBorders>
              <w:top w:val="single" w:color="000000" w:sz="6" w:space="0"/>
              <w:left w:val="single" w:color="000000" w:sz="6" w:space="0"/>
              <w:bottom w:val="single" w:color="000000" w:sz="6" w:space="0"/>
              <w:right w:val="single" w:color="000000" w:sz="6" w:space="0"/>
            </w:tcBorders>
            <w:shd w:val="clear" w:color="auto" w:fill="262626"/>
            <w:vAlign w:val="top"/>
          </w:tcPr>
          <w:p w14:paraId="22D3A85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Reduced device computation overhead by ~58% and communication by ~2%</w:t>
            </w:r>
            <w:r>
              <w:rPr>
                <w:rFonts w:hint="default" w:ascii="Arial" w:hAnsi="Arial" w:cs="Arial"/>
                <w:b w:val="0"/>
                <w:bCs w:val="0"/>
                <w:i w:val="0"/>
                <w:iCs w:val="0"/>
                <w:color w:val="auto"/>
                <w:sz w:val="22"/>
                <w:szCs w:val="22"/>
                <w:vertAlign w:val="baseline"/>
              </w:rPr>
              <w:t> </w:t>
            </w:r>
          </w:p>
        </w:tc>
        <w:tc>
          <w:tcPr>
            <w:tcW w:w="1020" w:type="dxa"/>
            <w:tcBorders>
              <w:top w:val="single" w:color="000000" w:sz="6" w:space="0"/>
              <w:left w:val="single" w:color="000000" w:sz="6" w:space="0"/>
              <w:bottom w:val="single" w:color="000000" w:sz="6" w:space="0"/>
              <w:right w:val="single" w:color="000000" w:sz="6" w:space="0"/>
            </w:tcBorders>
            <w:shd w:val="clear" w:color="auto" w:fill="262626"/>
            <w:vAlign w:val="top"/>
          </w:tcPr>
          <w:p w14:paraId="3DF8603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Requires constantly available edge computing infrastructure</w:t>
            </w:r>
            <w:r>
              <w:rPr>
                <w:rFonts w:hint="default" w:ascii="Arial" w:hAnsi="Arial" w:cs="Arial"/>
                <w:b w:val="0"/>
                <w:bCs w:val="0"/>
                <w:i w:val="0"/>
                <w:iCs w:val="0"/>
                <w:color w:val="auto"/>
                <w:sz w:val="22"/>
                <w:szCs w:val="22"/>
                <w:vertAlign w:val="baseline"/>
              </w:rPr>
              <w:t> </w:t>
            </w:r>
          </w:p>
        </w:tc>
      </w:tr>
      <w:tr w14:paraId="38BA396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00" w:hRule="atLeast"/>
        </w:trPr>
        <w:tc>
          <w:tcPr>
            <w:tcW w:w="1425" w:type="dxa"/>
            <w:tcBorders>
              <w:top w:val="single" w:color="000000" w:sz="6" w:space="0"/>
              <w:left w:val="single" w:color="000000" w:sz="6" w:space="0"/>
              <w:bottom w:val="single" w:color="000000" w:sz="6" w:space="0"/>
              <w:right w:val="single" w:color="000000" w:sz="6" w:space="0"/>
            </w:tcBorders>
            <w:shd w:val="clear" w:color="auto" w:fill="262626"/>
            <w:vAlign w:val="top"/>
          </w:tcPr>
          <w:p w14:paraId="262E8A7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S. B. </w:t>
            </w:r>
            <w:r>
              <w:rPr>
                <w:rFonts w:hint="default" w:ascii="Arial" w:hAnsi="Arial" w:cs="Arial"/>
                <w:b w:val="0"/>
                <w:bCs w:val="0"/>
                <w:i w:val="0"/>
                <w:iCs w:val="0"/>
                <w:color w:val="auto"/>
                <w:sz w:val="22"/>
                <w:szCs w:val="22"/>
                <w:vertAlign w:val="baseline"/>
              </w:rPr>
              <w:t> </w:t>
            </w:r>
          </w:p>
          <w:p w14:paraId="20416E1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Sarvaiya and D. N. Satange (2022)</w:t>
            </w:r>
            <w:r>
              <w:rPr>
                <w:rFonts w:hint="default" w:ascii="Arial" w:hAnsi="Arial" w:cs="Arial"/>
                <w:b w:val="0"/>
                <w:bCs w:val="0"/>
                <w:i w:val="0"/>
                <w:iCs w:val="0"/>
                <w:color w:val="auto"/>
                <w:sz w:val="22"/>
                <w:szCs w:val="22"/>
                <w:vertAlign w:val="baseline"/>
              </w:rPr>
              <w:t> </w:t>
            </w:r>
          </w:p>
          <w:p w14:paraId="6E921FE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rPr>
              <w:t> </w:t>
            </w:r>
          </w:p>
        </w:tc>
        <w:tc>
          <w:tcPr>
            <w:tcW w:w="1163" w:type="dxa"/>
            <w:tcBorders>
              <w:top w:val="single" w:color="000000" w:sz="6" w:space="0"/>
              <w:left w:val="single" w:color="000000" w:sz="6" w:space="0"/>
              <w:bottom w:val="single" w:color="000000" w:sz="6" w:space="0"/>
              <w:right w:val="single" w:color="000000" w:sz="6" w:space="0"/>
            </w:tcBorders>
            <w:shd w:val="clear" w:color="auto" w:fill="262626"/>
            <w:vAlign w:val="top"/>
          </w:tcPr>
          <w:p w14:paraId="6A997A5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Node and device identity verification</w:t>
            </w:r>
            <w:r>
              <w:rPr>
                <w:rFonts w:hint="default" w:ascii="Arial" w:hAnsi="Arial" w:cs="Arial"/>
                <w:b w:val="0"/>
                <w:bCs w:val="0"/>
                <w:i w:val="0"/>
                <w:iCs w:val="0"/>
                <w:color w:val="auto"/>
                <w:sz w:val="22"/>
                <w:szCs w:val="22"/>
                <w:vertAlign w:val="baseline"/>
              </w:rPr>
              <w:t> </w:t>
            </w:r>
          </w:p>
        </w:tc>
        <w:tc>
          <w:tcPr>
            <w:tcW w:w="1144" w:type="dxa"/>
            <w:tcBorders>
              <w:top w:val="single" w:color="000000" w:sz="6" w:space="0"/>
              <w:left w:val="single" w:color="000000" w:sz="6" w:space="0"/>
              <w:bottom w:val="single" w:color="000000" w:sz="6" w:space="0"/>
              <w:right w:val="single" w:color="000000" w:sz="6" w:space="0"/>
            </w:tcBorders>
            <w:shd w:val="clear" w:color="auto" w:fill="262626"/>
            <w:vAlign w:val="top"/>
          </w:tcPr>
          <w:p w14:paraId="239C8BB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Arduino-based IoT environment</w:t>
            </w:r>
            <w:r>
              <w:rPr>
                <w:rFonts w:hint="default" w:ascii="Arial" w:hAnsi="Arial" w:cs="Arial"/>
                <w:b w:val="0"/>
                <w:bCs w:val="0"/>
                <w:i w:val="0"/>
                <w:iCs w:val="0"/>
                <w:color w:val="auto"/>
                <w:sz w:val="22"/>
                <w:szCs w:val="22"/>
                <w:vertAlign w:val="baseline"/>
              </w:rPr>
              <w:t> </w:t>
            </w:r>
          </w:p>
        </w:tc>
        <w:tc>
          <w:tcPr>
            <w:tcW w:w="1106" w:type="dxa"/>
            <w:tcBorders>
              <w:top w:val="single" w:color="000000" w:sz="6" w:space="0"/>
              <w:left w:val="single" w:color="000000" w:sz="6" w:space="0"/>
              <w:bottom w:val="single" w:color="000000" w:sz="6" w:space="0"/>
              <w:right w:val="single" w:color="000000" w:sz="6" w:space="0"/>
            </w:tcBorders>
            <w:shd w:val="clear" w:color="auto" w:fill="262626"/>
            <w:vAlign w:val="top"/>
          </w:tcPr>
          <w:p w14:paraId="73297FF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IP binding, encryption/decryption for IoT node auth</w:t>
            </w:r>
            <w:r>
              <w:rPr>
                <w:rFonts w:hint="default" w:ascii="Arial" w:hAnsi="Arial" w:cs="Arial"/>
                <w:b w:val="0"/>
                <w:bCs w:val="0"/>
                <w:i w:val="0"/>
                <w:iCs w:val="0"/>
                <w:color w:val="auto"/>
                <w:sz w:val="22"/>
                <w:szCs w:val="22"/>
                <w:vertAlign w:val="baseline"/>
              </w:rPr>
              <w:t> </w:t>
            </w:r>
          </w:p>
        </w:tc>
        <w:tc>
          <w:tcPr>
            <w:tcW w:w="1275" w:type="dxa"/>
            <w:tcBorders>
              <w:top w:val="single" w:color="000000" w:sz="6" w:space="0"/>
              <w:left w:val="single" w:color="000000" w:sz="6" w:space="0"/>
              <w:bottom w:val="single" w:color="000000" w:sz="6" w:space="0"/>
              <w:right w:val="single" w:color="000000" w:sz="6" w:space="0"/>
            </w:tcBorders>
            <w:shd w:val="clear" w:color="auto" w:fill="262626"/>
            <w:vAlign w:val="top"/>
          </w:tcPr>
          <w:p w14:paraId="3BFE3FE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Authentication performance, data protection</w:t>
            </w:r>
            <w:r>
              <w:rPr>
                <w:rFonts w:hint="default" w:ascii="Arial" w:hAnsi="Arial" w:cs="Arial"/>
                <w:b w:val="0"/>
                <w:bCs w:val="0"/>
                <w:i w:val="0"/>
                <w:iCs w:val="0"/>
                <w:color w:val="auto"/>
                <w:sz w:val="22"/>
                <w:szCs w:val="22"/>
                <w:vertAlign w:val="baseline"/>
              </w:rPr>
              <w:t> </w:t>
            </w:r>
          </w:p>
        </w:tc>
        <w:tc>
          <w:tcPr>
            <w:tcW w:w="1181" w:type="dxa"/>
            <w:tcBorders>
              <w:top w:val="single" w:color="000000" w:sz="6" w:space="0"/>
              <w:left w:val="single" w:color="000000" w:sz="6" w:space="0"/>
              <w:bottom w:val="single" w:color="000000" w:sz="6" w:space="0"/>
              <w:right w:val="single" w:color="000000" w:sz="6" w:space="0"/>
            </w:tcBorders>
            <w:shd w:val="clear" w:color="auto" w:fill="262626"/>
            <w:vAlign w:val="top"/>
          </w:tcPr>
          <w:p w14:paraId="163C276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Framework successfully validates IP-based IoT nodes</w:t>
            </w:r>
            <w:r>
              <w:rPr>
                <w:rFonts w:hint="default" w:ascii="Arial" w:hAnsi="Arial" w:cs="Arial"/>
                <w:b w:val="0"/>
                <w:bCs w:val="0"/>
                <w:i w:val="0"/>
                <w:iCs w:val="0"/>
                <w:color w:val="auto"/>
                <w:sz w:val="22"/>
                <w:szCs w:val="22"/>
                <w:vertAlign w:val="baseline"/>
              </w:rPr>
              <w:t> </w:t>
            </w:r>
          </w:p>
        </w:tc>
        <w:tc>
          <w:tcPr>
            <w:tcW w:w="1020" w:type="dxa"/>
            <w:tcBorders>
              <w:top w:val="single" w:color="000000" w:sz="6" w:space="0"/>
              <w:left w:val="single" w:color="000000" w:sz="6" w:space="0"/>
              <w:bottom w:val="single" w:color="000000" w:sz="6" w:space="0"/>
              <w:right w:val="single" w:color="000000" w:sz="6" w:space="0"/>
            </w:tcBorders>
            <w:shd w:val="clear" w:color="auto" w:fill="262626"/>
            <w:vAlign w:val="top"/>
          </w:tcPr>
          <w:p w14:paraId="2F8135A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Lacks detailed quantitative scalability metrics</w:t>
            </w:r>
            <w:r>
              <w:rPr>
                <w:rFonts w:hint="default" w:ascii="Arial" w:hAnsi="Arial" w:cs="Arial"/>
                <w:b w:val="0"/>
                <w:bCs w:val="0"/>
                <w:i w:val="0"/>
                <w:iCs w:val="0"/>
                <w:color w:val="auto"/>
                <w:sz w:val="22"/>
                <w:szCs w:val="22"/>
                <w:vertAlign w:val="baseline"/>
              </w:rPr>
              <w:t> </w:t>
            </w:r>
          </w:p>
        </w:tc>
      </w:tr>
      <w:tr w14:paraId="1968071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00" w:hRule="atLeast"/>
        </w:trPr>
        <w:tc>
          <w:tcPr>
            <w:tcW w:w="1425" w:type="dxa"/>
            <w:tcBorders>
              <w:top w:val="single" w:color="000000" w:sz="6" w:space="0"/>
              <w:left w:val="single" w:color="000000" w:sz="6" w:space="0"/>
              <w:bottom w:val="single" w:color="000000" w:sz="6" w:space="0"/>
              <w:right w:val="single" w:color="000000" w:sz="6" w:space="0"/>
            </w:tcBorders>
            <w:shd w:val="clear" w:color="auto" w:fill="262626"/>
            <w:vAlign w:val="top"/>
          </w:tcPr>
          <w:p w14:paraId="6CC8769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B. Kim, S. </w:t>
            </w:r>
            <w:r>
              <w:rPr>
                <w:rFonts w:hint="default" w:ascii="Arial" w:hAnsi="Arial" w:cs="Arial"/>
                <w:b w:val="0"/>
                <w:bCs w:val="0"/>
                <w:i w:val="0"/>
                <w:iCs w:val="0"/>
                <w:color w:val="auto"/>
                <w:sz w:val="22"/>
                <w:szCs w:val="22"/>
                <w:vertAlign w:val="baseline"/>
              </w:rPr>
              <w:t> </w:t>
            </w:r>
          </w:p>
          <w:p w14:paraId="20D1F5B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Yoon and </w:t>
            </w:r>
            <w:r>
              <w:rPr>
                <w:rFonts w:hint="default" w:ascii="Arial" w:hAnsi="Arial" w:cs="Arial"/>
                <w:b w:val="0"/>
                <w:bCs w:val="0"/>
                <w:i w:val="0"/>
                <w:iCs w:val="0"/>
                <w:color w:val="auto"/>
                <w:sz w:val="22"/>
                <w:szCs w:val="22"/>
                <w:vertAlign w:val="baseline"/>
              </w:rPr>
              <w:t> </w:t>
            </w:r>
          </w:p>
          <w:p w14:paraId="69829C4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Y. Kang</w:t>
            </w:r>
            <w:r>
              <w:rPr>
                <w:rFonts w:hint="default" w:ascii="Arial" w:hAnsi="Arial" w:cs="Arial"/>
                <w:b w:val="0"/>
                <w:bCs w:val="0"/>
                <w:i w:val="0"/>
                <w:iCs w:val="0"/>
                <w:color w:val="auto"/>
                <w:sz w:val="22"/>
                <w:szCs w:val="22"/>
                <w:vertAlign w:val="baseline"/>
              </w:rPr>
              <w:t> </w:t>
            </w:r>
          </w:p>
          <w:p w14:paraId="0C8D288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 (2022)</w:t>
            </w:r>
            <w:r>
              <w:rPr>
                <w:rFonts w:hint="default" w:ascii="Arial" w:hAnsi="Arial" w:cs="Arial"/>
                <w:b w:val="0"/>
                <w:bCs w:val="0"/>
                <w:i w:val="0"/>
                <w:iCs w:val="0"/>
                <w:color w:val="auto"/>
                <w:sz w:val="22"/>
                <w:szCs w:val="22"/>
                <w:vertAlign w:val="baseline"/>
              </w:rPr>
              <w:t> </w:t>
            </w:r>
          </w:p>
        </w:tc>
        <w:tc>
          <w:tcPr>
            <w:tcW w:w="1163" w:type="dxa"/>
            <w:tcBorders>
              <w:top w:val="single" w:color="000000" w:sz="6" w:space="0"/>
              <w:left w:val="single" w:color="000000" w:sz="6" w:space="0"/>
              <w:bottom w:val="single" w:color="000000" w:sz="6" w:space="0"/>
              <w:right w:val="single" w:color="000000" w:sz="6" w:space="0"/>
            </w:tcBorders>
            <w:shd w:val="clear" w:color="auto" w:fill="262626"/>
            <w:vAlign w:val="top"/>
          </w:tcPr>
          <w:p w14:paraId="5BA2E13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Device authentication on open IoT platforms</w:t>
            </w:r>
            <w:r>
              <w:rPr>
                <w:rFonts w:hint="default" w:ascii="Arial" w:hAnsi="Arial" w:cs="Arial"/>
                <w:b w:val="0"/>
                <w:bCs w:val="0"/>
                <w:i w:val="0"/>
                <w:iCs w:val="0"/>
                <w:color w:val="auto"/>
                <w:sz w:val="22"/>
                <w:szCs w:val="22"/>
                <w:vertAlign w:val="baseline"/>
              </w:rPr>
              <w:t> </w:t>
            </w:r>
          </w:p>
        </w:tc>
        <w:tc>
          <w:tcPr>
            <w:tcW w:w="1144" w:type="dxa"/>
            <w:tcBorders>
              <w:top w:val="single" w:color="000000" w:sz="6" w:space="0"/>
              <w:left w:val="single" w:color="000000" w:sz="6" w:space="0"/>
              <w:bottom w:val="single" w:color="000000" w:sz="6" w:space="0"/>
              <w:right w:val="single" w:color="000000" w:sz="6" w:space="0"/>
            </w:tcBorders>
            <w:shd w:val="clear" w:color="auto" w:fill="262626"/>
            <w:vAlign w:val="top"/>
          </w:tcPr>
          <w:p w14:paraId="44D0644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OCF IoT open platform</w:t>
            </w:r>
            <w:r>
              <w:rPr>
                <w:rFonts w:hint="default" w:ascii="Arial" w:hAnsi="Arial" w:cs="Arial"/>
                <w:b w:val="0"/>
                <w:bCs w:val="0"/>
                <w:i w:val="0"/>
                <w:iCs w:val="0"/>
                <w:color w:val="auto"/>
                <w:sz w:val="22"/>
                <w:szCs w:val="22"/>
                <w:vertAlign w:val="baseline"/>
              </w:rPr>
              <w:t> </w:t>
            </w:r>
          </w:p>
        </w:tc>
        <w:tc>
          <w:tcPr>
            <w:tcW w:w="1106" w:type="dxa"/>
            <w:tcBorders>
              <w:top w:val="single" w:color="000000" w:sz="6" w:space="0"/>
              <w:left w:val="single" w:color="000000" w:sz="6" w:space="0"/>
              <w:bottom w:val="single" w:color="000000" w:sz="6" w:space="0"/>
              <w:right w:val="single" w:color="000000" w:sz="6" w:space="0"/>
            </w:tcBorders>
            <w:shd w:val="clear" w:color="auto" w:fill="262626"/>
            <w:vAlign w:val="top"/>
          </w:tcPr>
          <w:p w14:paraId="4AACD24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PUF-based device authentication integrated into OCF platform</w:t>
            </w:r>
            <w:r>
              <w:rPr>
                <w:rFonts w:hint="default" w:ascii="Arial" w:hAnsi="Arial" w:cs="Arial"/>
                <w:b w:val="0"/>
                <w:bCs w:val="0"/>
                <w:i w:val="0"/>
                <w:iCs w:val="0"/>
                <w:color w:val="auto"/>
                <w:sz w:val="22"/>
                <w:szCs w:val="22"/>
                <w:vertAlign w:val="baseline"/>
              </w:rPr>
              <w:t> </w:t>
            </w:r>
          </w:p>
        </w:tc>
        <w:tc>
          <w:tcPr>
            <w:tcW w:w="1275" w:type="dxa"/>
            <w:tcBorders>
              <w:top w:val="single" w:color="000000" w:sz="6" w:space="0"/>
              <w:left w:val="single" w:color="000000" w:sz="6" w:space="0"/>
              <w:bottom w:val="single" w:color="000000" w:sz="6" w:space="0"/>
              <w:right w:val="single" w:color="000000" w:sz="6" w:space="0"/>
            </w:tcBorders>
            <w:shd w:val="clear" w:color="auto" w:fill="262626"/>
            <w:vAlign w:val="top"/>
          </w:tcPr>
          <w:p w14:paraId="2E16F92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Security enhancement, platform authentication</w:t>
            </w:r>
            <w:r>
              <w:rPr>
                <w:rFonts w:hint="default" w:ascii="Arial" w:hAnsi="Arial" w:cs="Arial"/>
                <w:b w:val="0"/>
                <w:bCs w:val="0"/>
                <w:i w:val="0"/>
                <w:iCs w:val="0"/>
                <w:color w:val="auto"/>
                <w:sz w:val="22"/>
                <w:szCs w:val="22"/>
                <w:vertAlign w:val="baseline"/>
              </w:rPr>
              <w:t> </w:t>
            </w:r>
          </w:p>
        </w:tc>
        <w:tc>
          <w:tcPr>
            <w:tcW w:w="1181" w:type="dxa"/>
            <w:tcBorders>
              <w:top w:val="single" w:color="000000" w:sz="6" w:space="0"/>
              <w:left w:val="single" w:color="000000" w:sz="6" w:space="0"/>
              <w:bottom w:val="single" w:color="000000" w:sz="6" w:space="0"/>
              <w:right w:val="single" w:color="000000" w:sz="6" w:space="0"/>
            </w:tcBorders>
            <w:shd w:val="clear" w:color="auto" w:fill="262626"/>
            <w:vAlign w:val="top"/>
          </w:tcPr>
          <w:p w14:paraId="68D6E0A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Significantly improves open IoT platform security via PUFs</w:t>
            </w:r>
            <w:r>
              <w:rPr>
                <w:rFonts w:hint="default" w:ascii="Arial" w:hAnsi="Arial" w:cs="Arial"/>
                <w:b w:val="0"/>
                <w:bCs w:val="0"/>
                <w:i w:val="0"/>
                <w:iCs w:val="0"/>
                <w:color w:val="auto"/>
                <w:sz w:val="22"/>
                <w:szCs w:val="22"/>
                <w:vertAlign w:val="baseline"/>
              </w:rPr>
              <w:t> </w:t>
            </w:r>
          </w:p>
        </w:tc>
        <w:tc>
          <w:tcPr>
            <w:tcW w:w="1020" w:type="dxa"/>
            <w:tcBorders>
              <w:top w:val="single" w:color="000000" w:sz="6" w:space="0"/>
              <w:left w:val="single" w:color="000000" w:sz="6" w:space="0"/>
              <w:bottom w:val="single" w:color="000000" w:sz="6" w:space="0"/>
              <w:right w:val="single" w:color="000000" w:sz="6" w:space="0"/>
            </w:tcBorders>
            <w:shd w:val="clear" w:color="auto" w:fill="262626"/>
            <w:vAlign w:val="top"/>
          </w:tcPr>
          <w:p w14:paraId="3A865E0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Evaluation restricted strictly to OCF platform environment</w:t>
            </w:r>
            <w:r>
              <w:rPr>
                <w:rFonts w:hint="default" w:ascii="Arial" w:hAnsi="Arial" w:cs="Arial"/>
                <w:b w:val="0"/>
                <w:bCs w:val="0"/>
                <w:i w:val="0"/>
                <w:iCs w:val="0"/>
                <w:color w:val="auto"/>
                <w:sz w:val="22"/>
                <w:szCs w:val="22"/>
                <w:vertAlign w:val="baseline"/>
              </w:rPr>
              <w:t> </w:t>
            </w:r>
          </w:p>
        </w:tc>
      </w:tr>
      <w:tr w14:paraId="2A5F7A6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00" w:hRule="atLeast"/>
        </w:trPr>
        <w:tc>
          <w:tcPr>
            <w:tcW w:w="1425" w:type="dxa"/>
            <w:tcBorders>
              <w:top w:val="single" w:color="000000" w:sz="6" w:space="0"/>
              <w:left w:val="single" w:color="000000" w:sz="6" w:space="0"/>
              <w:bottom w:val="single" w:color="000000" w:sz="6" w:space="0"/>
              <w:right w:val="single" w:color="000000" w:sz="6" w:space="0"/>
            </w:tcBorders>
            <w:shd w:val="clear" w:color="auto" w:fill="262626"/>
            <w:vAlign w:val="top"/>
          </w:tcPr>
          <w:p w14:paraId="332FD94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A. M. </w:t>
            </w:r>
            <w:r>
              <w:rPr>
                <w:rFonts w:hint="default" w:ascii="Arial" w:hAnsi="Arial" w:cs="Arial"/>
                <w:b w:val="0"/>
                <w:bCs w:val="0"/>
                <w:i w:val="0"/>
                <w:iCs w:val="0"/>
                <w:color w:val="auto"/>
                <w:sz w:val="22"/>
                <w:szCs w:val="22"/>
                <w:vertAlign w:val="baseline"/>
              </w:rPr>
              <w:t> </w:t>
            </w:r>
          </w:p>
          <w:p w14:paraId="386C301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Gamundani </w:t>
            </w:r>
            <w:r>
              <w:rPr>
                <w:rFonts w:hint="default" w:ascii="Arial" w:hAnsi="Arial" w:cs="Arial"/>
                <w:b w:val="0"/>
                <w:bCs w:val="0"/>
                <w:i w:val="0"/>
                <w:iCs w:val="0"/>
                <w:color w:val="auto"/>
                <w:sz w:val="22"/>
                <w:szCs w:val="22"/>
                <w:vertAlign w:val="baseline"/>
              </w:rPr>
              <w:t> </w:t>
            </w:r>
          </w:p>
          <w:p w14:paraId="188026A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 A. Phillips and H. N. Muyingi </w:t>
            </w:r>
            <w:r>
              <w:rPr>
                <w:rFonts w:hint="default" w:ascii="Arial" w:hAnsi="Arial" w:cs="Arial"/>
                <w:b w:val="0"/>
                <w:bCs w:val="0"/>
                <w:i w:val="0"/>
                <w:iCs w:val="0"/>
                <w:color w:val="auto"/>
                <w:sz w:val="22"/>
                <w:szCs w:val="22"/>
                <w:vertAlign w:val="baseline"/>
              </w:rPr>
              <w:t> </w:t>
            </w:r>
          </w:p>
          <w:p w14:paraId="24E5926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 (2023)</w:t>
            </w:r>
            <w:r>
              <w:rPr>
                <w:rFonts w:hint="default" w:ascii="Arial" w:hAnsi="Arial" w:cs="Arial"/>
                <w:b w:val="0"/>
                <w:bCs w:val="0"/>
                <w:i w:val="0"/>
                <w:iCs w:val="0"/>
                <w:color w:val="auto"/>
                <w:sz w:val="22"/>
                <w:szCs w:val="22"/>
                <w:vertAlign w:val="baseline"/>
              </w:rPr>
              <w:t> </w:t>
            </w:r>
          </w:p>
        </w:tc>
        <w:tc>
          <w:tcPr>
            <w:tcW w:w="1163" w:type="dxa"/>
            <w:tcBorders>
              <w:top w:val="single" w:color="000000" w:sz="6" w:space="0"/>
              <w:left w:val="single" w:color="000000" w:sz="6" w:space="0"/>
              <w:bottom w:val="single" w:color="000000" w:sz="6" w:space="0"/>
              <w:right w:val="single" w:color="000000" w:sz="6" w:space="0"/>
            </w:tcBorders>
            <w:shd w:val="clear" w:color="auto" w:fill="262626"/>
            <w:vAlign w:val="top"/>
          </w:tcPr>
          <w:p w14:paraId="74B2791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Scalable auth architecture for smart home devices</w:t>
            </w:r>
            <w:r>
              <w:rPr>
                <w:rFonts w:hint="default" w:ascii="Arial" w:hAnsi="Arial" w:cs="Arial"/>
                <w:b w:val="0"/>
                <w:bCs w:val="0"/>
                <w:i w:val="0"/>
                <w:iCs w:val="0"/>
                <w:color w:val="auto"/>
                <w:sz w:val="22"/>
                <w:szCs w:val="22"/>
                <w:vertAlign w:val="baseline"/>
              </w:rPr>
              <w:t> </w:t>
            </w:r>
          </w:p>
        </w:tc>
        <w:tc>
          <w:tcPr>
            <w:tcW w:w="1144" w:type="dxa"/>
            <w:tcBorders>
              <w:top w:val="single" w:color="000000" w:sz="6" w:space="0"/>
              <w:left w:val="single" w:color="000000" w:sz="6" w:space="0"/>
              <w:bottom w:val="single" w:color="000000" w:sz="6" w:space="0"/>
              <w:right w:val="single" w:color="000000" w:sz="6" w:space="0"/>
            </w:tcBorders>
            <w:shd w:val="clear" w:color="auto" w:fill="262626"/>
            <w:vAlign w:val="top"/>
          </w:tcPr>
          <w:p w14:paraId="3FA8D0D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Smart-home IoT application</w:t>
            </w:r>
            <w:r>
              <w:rPr>
                <w:rFonts w:hint="default" w:ascii="Arial" w:hAnsi="Arial" w:cs="Arial"/>
                <w:b w:val="0"/>
                <w:bCs w:val="0"/>
                <w:i w:val="0"/>
                <w:iCs w:val="0"/>
                <w:color w:val="auto"/>
                <w:sz w:val="22"/>
                <w:szCs w:val="22"/>
                <w:vertAlign w:val="baseline"/>
              </w:rPr>
              <w:t> </w:t>
            </w:r>
          </w:p>
        </w:tc>
        <w:tc>
          <w:tcPr>
            <w:tcW w:w="1106" w:type="dxa"/>
            <w:tcBorders>
              <w:top w:val="single" w:color="000000" w:sz="6" w:space="0"/>
              <w:left w:val="single" w:color="000000" w:sz="6" w:space="0"/>
              <w:bottom w:val="single" w:color="000000" w:sz="6" w:space="0"/>
              <w:right w:val="single" w:color="000000" w:sz="6" w:space="0"/>
            </w:tcBorders>
            <w:shd w:val="clear" w:color="auto" w:fill="262626"/>
            <w:vAlign w:val="top"/>
          </w:tcPr>
          <w:p w14:paraId="2769981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Cloud-inspired architecture using DIKW model</w:t>
            </w:r>
            <w:r>
              <w:rPr>
                <w:rFonts w:hint="default" w:ascii="Arial" w:hAnsi="Arial" w:cs="Arial"/>
                <w:b w:val="0"/>
                <w:bCs w:val="0"/>
                <w:i w:val="0"/>
                <w:iCs w:val="0"/>
                <w:color w:val="auto"/>
                <w:sz w:val="22"/>
                <w:szCs w:val="22"/>
                <w:vertAlign w:val="baseline"/>
              </w:rPr>
              <w:t> </w:t>
            </w:r>
          </w:p>
        </w:tc>
        <w:tc>
          <w:tcPr>
            <w:tcW w:w="1275" w:type="dxa"/>
            <w:tcBorders>
              <w:top w:val="single" w:color="000000" w:sz="6" w:space="0"/>
              <w:left w:val="single" w:color="000000" w:sz="6" w:space="0"/>
              <w:bottom w:val="single" w:color="000000" w:sz="6" w:space="0"/>
              <w:right w:val="single" w:color="000000" w:sz="6" w:space="0"/>
            </w:tcBorders>
            <w:shd w:val="clear" w:color="auto" w:fill="262626"/>
            <w:vAlign w:val="top"/>
          </w:tcPr>
          <w:p w14:paraId="7006A72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Lightweight execution, computational efficiency</w:t>
            </w:r>
            <w:r>
              <w:rPr>
                <w:rFonts w:hint="default" w:ascii="Arial" w:hAnsi="Arial" w:cs="Arial"/>
                <w:b w:val="0"/>
                <w:bCs w:val="0"/>
                <w:i w:val="0"/>
                <w:iCs w:val="0"/>
                <w:color w:val="auto"/>
                <w:sz w:val="22"/>
                <w:szCs w:val="22"/>
                <w:vertAlign w:val="baseline"/>
              </w:rPr>
              <w:t> </w:t>
            </w:r>
          </w:p>
        </w:tc>
        <w:tc>
          <w:tcPr>
            <w:tcW w:w="1181" w:type="dxa"/>
            <w:tcBorders>
              <w:top w:val="single" w:color="000000" w:sz="6" w:space="0"/>
              <w:left w:val="single" w:color="000000" w:sz="6" w:space="0"/>
              <w:bottom w:val="single" w:color="000000" w:sz="6" w:space="0"/>
              <w:right w:val="single" w:color="000000" w:sz="6" w:space="0"/>
            </w:tcBorders>
            <w:shd w:val="clear" w:color="auto" w:fill="262626"/>
            <w:vAlign w:val="top"/>
          </w:tcPr>
          <w:p w14:paraId="75DFD99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Efficient authentication architecture designed for smart homes</w:t>
            </w:r>
            <w:r>
              <w:rPr>
                <w:rFonts w:hint="default" w:ascii="Arial" w:hAnsi="Arial" w:cs="Arial"/>
                <w:b w:val="0"/>
                <w:bCs w:val="0"/>
                <w:i w:val="0"/>
                <w:iCs w:val="0"/>
                <w:color w:val="auto"/>
                <w:sz w:val="22"/>
                <w:szCs w:val="22"/>
                <w:vertAlign w:val="baseline"/>
              </w:rPr>
              <w:t> </w:t>
            </w:r>
          </w:p>
        </w:tc>
        <w:tc>
          <w:tcPr>
            <w:tcW w:w="1020" w:type="dxa"/>
            <w:tcBorders>
              <w:top w:val="single" w:color="000000" w:sz="6" w:space="0"/>
              <w:left w:val="single" w:color="000000" w:sz="6" w:space="0"/>
              <w:bottom w:val="single" w:color="000000" w:sz="6" w:space="0"/>
              <w:right w:val="single" w:color="000000" w:sz="6" w:space="0"/>
            </w:tcBorders>
            <w:shd w:val="clear" w:color="auto" w:fill="262626"/>
            <w:vAlign w:val="top"/>
          </w:tcPr>
          <w:p w14:paraId="21DA6CD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Lacks quantitative performance metrics in abstract</w:t>
            </w:r>
            <w:r>
              <w:rPr>
                <w:rFonts w:hint="default" w:ascii="Arial" w:hAnsi="Arial" w:cs="Arial"/>
                <w:b w:val="0"/>
                <w:bCs w:val="0"/>
                <w:i w:val="0"/>
                <w:iCs w:val="0"/>
                <w:color w:val="auto"/>
                <w:sz w:val="22"/>
                <w:szCs w:val="22"/>
                <w:vertAlign w:val="baseline"/>
              </w:rPr>
              <w:t> </w:t>
            </w:r>
          </w:p>
        </w:tc>
      </w:tr>
      <w:tr w14:paraId="2651E46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00" w:hRule="atLeast"/>
        </w:trPr>
        <w:tc>
          <w:tcPr>
            <w:tcW w:w="1425" w:type="dxa"/>
            <w:tcBorders>
              <w:top w:val="single" w:color="000000" w:sz="6" w:space="0"/>
              <w:left w:val="single" w:color="000000" w:sz="6" w:space="0"/>
              <w:bottom w:val="single" w:color="000000" w:sz="6" w:space="0"/>
              <w:right w:val="single" w:color="000000" w:sz="6" w:space="0"/>
            </w:tcBorders>
            <w:shd w:val="clear" w:color="auto" w:fill="262626"/>
            <w:vAlign w:val="top"/>
          </w:tcPr>
          <w:p w14:paraId="25FE8B3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W. </w:t>
            </w:r>
            <w:r>
              <w:rPr>
                <w:rFonts w:hint="default" w:ascii="Arial" w:hAnsi="Arial" w:cs="Arial"/>
                <w:b w:val="0"/>
                <w:bCs w:val="0"/>
                <w:i w:val="0"/>
                <w:iCs w:val="0"/>
                <w:color w:val="auto"/>
                <w:sz w:val="22"/>
                <w:szCs w:val="22"/>
                <w:vertAlign w:val="baseline"/>
              </w:rPr>
              <w:t> </w:t>
            </w:r>
          </w:p>
          <w:p w14:paraId="66B201D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Yodthong and M. Munlin </w:t>
            </w:r>
            <w:r>
              <w:rPr>
                <w:rFonts w:hint="default" w:ascii="Arial" w:hAnsi="Arial" w:cs="Arial"/>
                <w:b w:val="0"/>
                <w:bCs w:val="0"/>
                <w:i w:val="0"/>
                <w:iCs w:val="0"/>
                <w:color w:val="auto"/>
                <w:sz w:val="22"/>
                <w:szCs w:val="22"/>
                <w:vertAlign w:val="baseline"/>
              </w:rPr>
              <w:t> </w:t>
            </w:r>
          </w:p>
          <w:p w14:paraId="0371AC0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(2023)</w:t>
            </w:r>
            <w:r>
              <w:rPr>
                <w:rFonts w:hint="default" w:ascii="Arial" w:hAnsi="Arial" w:cs="Arial"/>
                <w:b w:val="0"/>
                <w:bCs w:val="0"/>
                <w:i w:val="0"/>
                <w:iCs w:val="0"/>
                <w:color w:val="auto"/>
                <w:sz w:val="22"/>
                <w:szCs w:val="22"/>
                <w:vertAlign w:val="baseline"/>
              </w:rPr>
              <w:t> </w:t>
            </w:r>
          </w:p>
        </w:tc>
        <w:tc>
          <w:tcPr>
            <w:tcW w:w="1163" w:type="dxa"/>
            <w:tcBorders>
              <w:top w:val="single" w:color="000000" w:sz="6" w:space="0"/>
              <w:left w:val="single" w:color="000000" w:sz="6" w:space="0"/>
              <w:bottom w:val="single" w:color="000000" w:sz="6" w:space="0"/>
              <w:right w:val="single" w:color="000000" w:sz="6" w:space="0"/>
            </w:tcBorders>
            <w:shd w:val="clear" w:color="auto" w:fill="262626"/>
            <w:vAlign w:val="top"/>
          </w:tcPr>
          <w:p w14:paraId="45940F3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Lightweight communication protocol for smart homes</w:t>
            </w:r>
            <w:r>
              <w:rPr>
                <w:rFonts w:hint="default" w:ascii="Arial" w:hAnsi="Arial" w:cs="Arial"/>
                <w:b w:val="0"/>
                <w:bCs w:val="0"/>
                <w:i w:val="0"/>
                <w:iCs w:val="0"/>
                <w:color w:val="auto"/>
                <w:sz w:val="22"/>
                <w:szCs w:val="22"/>
                <w:vertAlign w:val="baseline"/>
              </w:rPr>
              <w:t> </w:t>
            </w:r>
          </w:p>
        </w:tc>
        <w:tc>
          <w:tcPr>
            <w:tcW w:w="1144" w:type="dxa"/>
            <w:tcBorders>
              <w:top w:val="single" w:color="000000" w:sz="6" w:space="0"/>
              <w:left w:val="single" w:color="000000" w:sz="6" w:space="0"/>
              <w:bottom w:val="single" w:color="000000" w:sz="6" w:space="0"/>
              <w:right w:val="single" w:color="000000" w:sz="6" w:space="0"/>
            </w:tcBorders>
            <w:shd w:val="clear" w:color="auto" w:fill="262626"/>
            <w:vAlign w:val="top"/>
          </w:tcPr>
          <w:p w14:paraId="6525737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Smart-home environment</w:t>
            </w:r>
            <w:r>
              <w:rPr>
                <w:rFonts w:hint="default" w:ascii="Arial" w:hAnsi="Arial" w:cs="Arial"/>
                <w:b w:val="0"/>
                <w:bCs w:val="0"/>
                <w:i w:val="0"/>
                <w:iCs w:val="0"/>
                <w:color w:val="auto"/>
                <w:sz w:val="22"/>
                <w:szCs w:val="22"/>
                <w:vertAlign w:val="baseline"/>
              </w:rPr>
              <w:t> </w:t>
            </w:r>
          </w:p>
        </w:tc>
        <w:tc>
          <w:tcPr>
            <w:tcW w:w="1106" w:type="dxa"/>
            <w:tcBorders>
              <w:top w:val="single" w:color="000000" w:sz="6" w:space="0"/>
              <w:left w:val="single" w:color="000000" w:sz="6" w:space="0"/>
              <w:bottom w:val="single" w:color="000000" w:sz="6" w:space="0"/>
              <w:right w:val="single" w:color="000000" w:sz="6" w:space="0"/>
            </w:tcBorders>
            <w:shd w:val="clear" w:color="auto" w:fill="262626"/>
            <w:vAlign w:val="top"/>
          </w:tcPr>
          <w:p w14:paraId="4AD0C3F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Lightweight protocol using hash functions and master keys</w:t>
            </w:r>
            <w:r>
              <w:rPr>
                <w:rFonts w:hint="default" w:ascii="Arial" w:hAnsi="Arial" w:cs="Arial"/>
                <w:b w:val="0"/>
                <w:bCs w:val="0"/>
                <w:i w:val="0"/>
                <w:iCs w:val="0"/>
                <w:color w:val="auto"/>
                <w:sz w:val="22"/>
                <w:szCs w:val="22"/>
                <w:vertAlign w:val="baseline"/>
              </w:rPr>
              <w:t> </w:t>
            </w:r>
          </w:p>
        </w:tc>
        <w:tc>
          <w:tcPr>
            <w:tcW w:w="1275" w:type="dxa"/>
            <w:tcBorders>
              <w:top w:val="single" w:color="000000" w:sz="6" w:space="0"/>
              <w:left w:val="single" w:color="000000" w:sz="6" w:space="0"/>
              <w:bottom w:val="single" w:color="000000" w:sz="6" w:space="0"/>
              <w:right w:val="single" w:color="000000" w:sz="6" w:space="0"/>
            </w:tcBorders>
            <w:shd w:val="clear" w:color="auto" w:fill="262626"/>
            <w:vAlign w:val="top"/>
          </w:tcPr>
          <w:p w14:paraId="46148BB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Computation cost, message count, energy consumption</w:t>
            </w:r>
            <w:r>
              <w:rPr>
                <w:rFonts w:hint="default" w:ascii="Arial" w:hAnsi="Arial" w:cs="Arial"/>
                <w:b w:val="0"/>
                <w:bCs w:val="0"/>
                <w:i w:val="0"/>
                <w:iCs w:val="0"/>
                <w:color w:val="auto"/>
                <w:sz w:val="22"/>
                <w:szCs w:val="22"/>
                <w:vertAlign w:val="baseline"/>
              </w:rPr>
              <w:t> </w:t>
            </w:r>
          </w:p>
        </w:tc>
        <w:tc>
          <w:tcPr>
            <w:tcW w:w="1181" w:type="dxa"/>
            <w:tcBorders>
              <w:top w:val="single" w:color="000000" w:sz="6" w:space="0"/>
              <w:left w:val="single" w:color="000000" w:sz="6" w:space="0"/>
              <w:bottom w:val="single" w:color="000000" w:sz="6" w:space="0"/>
              <w:right w:val="single" w:color="000000" w:sz="6" w:space="0"/>
            </w:tcBorders>
            <w:shd w:val="clear" w:color="auto" w:fill="262626"/>
            <w:vAlign w:val="top"/>
          </w:tcPr>
          <w:p w14:paraId="7107211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Protocol uses 3 symmetric encryptions and 8 hashes (9.71 µJ energy)</w:t>
            </w:r>
            <w:r>
              <w:rPr>
                <w:rFonts w:hint="default" w:ascii="Arial" w:hAnsi="Arial" w:cs="Arial"/>
                <w:b w:val="0"/>
                <w:bCs w:val="0"/>
                <w:i w:val="0"/>
                <w:iCs w:val="0"/>
                <w:color w:val="auto"/>
                <w:sz w:val="22"/>
                <w:szCs w:val="22"/>
                <w:vertAlign w:val="baseline"/>
              </w:rPr>
              <w:t> </w:t>
            </w:r>
          </w:p>
        </w:tc>
        <w:tc>
          <w:tcPr>
            <w:tcW w:w="1020" w:type="dxa"/>
            <w:tcBorders>
              <w:top w:val="single" w:color="000000" w:sz="6" w:space="0"/>
              <w:left w:val="single" w:color="000000" w:sz="6" w:space="0"/>
              <w:bottom w:val="single" w:color="000000" w:sz="6" w:space="0"/>
              <w:right w:val="single" w:color="000000" w:sz="6" w:space="0"/>
            </w:tcBorders>
            <w:shd w:val="clear" w:color="auto" w:fill="262626"/>
            <w:vAlign w:val="top"/>
          </w:tcPr>
          <w:p w14:paraId="14EB1E2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Evaluation focuses heavily on operations rather than large physical tests</w:t>
            </w:r>
            <w:r>
              <w:rPr>
                <w:rFonts w:hint="default" w:ascii="Arial" w:hAnsi="Arial" w:cs="Arial"/>
                <w:b w:val="0"/>
                <w:bCs w:val="0"/>
                <w:i w:val="0"/>
                <w:iCs w:val="0"/>
                <w:color w:val="auto"/>
                <w:sz w:val="22"/>
                <w:szCs w:val="22"/>
                <w:vertAlign w:val="baseline"/>
              </w:rPr>
              <w:t> </w:t>
            </w:r>
          </w:p>
        </w:tc>
      </w:tr>
      <w:tr w14:paraId="523F6C0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00" w:hRule="atLeast"/>
        </w:trPr>
        <w:tc>
          <w:tcPr>
            <w:tcW w:w="1425" w:type="dxa"/>
            <w:tcBorders>
              <w:top w:val="single" w:color="000000" w:sz="6" w:space="0"/>
              <w:left w:val="single" w:color="000000" w:sz="6" w:space="0"/>
              <w:bottom w:val="single" w:color="000000" w:sz="6" w:space="0"/>
              <w:right w:val="single" w:color="000000" w:sz="6" w:space="0"/>
            </w:tcBorders>
            <w:shd w:val="clear" w:color="auto" w:fill="262626"/>
            <w:vAlign w:val="top"/>
          </w:tcPr>
          <w:p w14:paraId="6C2D8BB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V. K. Rai, </w:t>
            </w:r>
            <w:r>
              <w:rPr>
                <w:rFonts w:hint="default" w:ascii="Arial" w:hAnsi="Arial" w:cs="Arial"/>
                <w:b w:val="0"/>
                <w:bCs w:val="0"/>
                <w:i w:val="0"/>
                <w:iCs w:val="0"/>
                <w:color w:val="auto"/>
                <w:sz w:val="22"/>
                <w:szCs w:val="22"/>
                <w:vertAlign w:val="baseline"/>
              </w:rPr>
              <w:t> </w:t>
            </w:r>
          </w:p>
          <w:p w14:paraId="3D4E458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S. Tripathy and J. Mathew </w:t>
            </w:r>
            <w:r>
              <w:rPr>
                <w:rFonts w:hint="default" w:ascii="Arial" w:hAnsi="Arial" w:cs="Arial"/>
                <w:b w:val="0"/>
                <w:bCs w:val="0"/>
                <w:i w:val="0"/>
                <w:iCs w:val="0"/>
                <w:color w:val="auto"/>
                <w:sz w:val="22"/>
                <w:szCs w:val="22"/>
                <w:vertAlign w:val="baseline"/>
              </w:rPr>
              <w:t> </w:t>
            </w:r>
          </w:p>
          <w:p w14:paraId="3013C89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 (2023)</w:t>
            </w:r>
            <w:r>
              <w:rPr>
                <w:rFonts w:hint="default" w:ascii="Arial" w:hAnsi="Arial" w:cs="Arial"/>
                <w:b w:val="0"/>
                <w:bCs w:val="0"/>
                <w:i w:val="0"/>
                <w:iCs w:val="0"/>
                <w:color w:val="auto"/>
                <w:sz w:val="22"/>
                <w:szCs w:val="22"/>
                <w:vertAlign w:val="baseline"/>
              </w:rPr>
              <w:t> </w:t>
            </w:r>
          </w:p>
        </w:tc>
        <w:tc>
          <w:tcPr>
            <w:tcW w:w="1163" w:type="dxa"/>
            <w:tcBorders>
              <w:top w:val="single" w:color="000000" w:sz="6" w:space="0"/>
              <w:left w:val="single" w:color="000000" w:sz="6" w:space="0"/>
              <w:bottom w:val="single" w:color="000000" w:sz="6" w:space="0"/>
              <w:right w:val="single" w:color="000000" w:sz="6" w:space="0"/>
            </w:tcBorders>
            <w:shd w:val="clear" w:color="auto" w:fill="262626"/>
            <w:vAlign w:val="top"/>
          </w:tcPr>
          <w:p w14:paraId="430C5E8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Lightweight PUF protocol for resource-constrained IoT</w:t>
            </w:r>
            <w:r>
              <w:rPr>
                <w:rFonts w:hint="default" w:ascii="Arial" w:hAnsi="Arial" w:cs="Arial"/>
                <w:b w:val="0"/>
                <w:bCs w:val="0"/>
                <w:i w:val="0"/>
                <w:iCs w:val="0"/>
                <w:color w:val="auto"/>
                <w:sz w:val="22"/>
                <w:szCs w:val="22"/>
                <w:vertAlign w:val="baseline"/>
              </w:rPr>
              <w:t> </w:t>
            </w:r>
          </w:p>
        </w:tc>
        <w:tc>
          <w:tcPr>
            <w:tcW w:w="1144" w:type="dxa"/>
            <w:tcBorders>
              <w:top w:val="single" w:color="000000" w:sz="6" w:space="0"/>
              <w:left w:val="single" w:color="000000" w:sz="6" w:space="0"/>
              <w:bottom w:val="single" w:color="000000" w:sz="6" w:space="0"/>
              <w:right w:val="single" w:color="000000" w:sz="6" w:space="0"/>
            </w:tcBorders>
            <w:shd w:val="clear" w:color="auto" w:fill="262626"/>
            <w:vAlign w:val="top"/>
          </w:tcPr>
          <w:p w14:paraId="28F1981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PUF-based IoT system simulation</w:t>
            </w:r>
            <w:r>
              <w:rPr>
                <w:rFonts w:hint="default" w:ascii="Arial" w:hAnsi="Arial" w:cs="Arial"/>
                <w:b w:val="0"/>
                <w:bCs w:val="0"/>
                <w:i w:val="0"/>
                <w:iCs w:val="0"/>
                <w:color w:val="auto"/>
                <w:sz w:val="22"/>
                <w:szCs w:val="22"/>
                <w:vertAlign w:val="baseline"/>
              </w:rPr>
              <w:t> </w:t>
            </w:r>
          </w:p>
        </w:tc>
        <w:tc>
          <w:tcPr>
            <w:tcW w:w="1106" w:type="dxa"/>
            <w:tcBorders>
              <w:top w:val="single" w:color="000000" w:sz="6" w:space="0"/>
              <w:left w:val="single" w:color="000000" w:sz="6" w:space="0"/>
              <w:bottom w:val="single" w:color="000000" w:sz="6" w:space="0"/>
              <w:right w:val="single" w:color="000000" w:sz="6" w:space="0"/>
            </w:tcBorders>
            <w:shd w:val="clear" w:color="auto" w:fill="262626"/>
            <w:vAlign w:val="top"/>
          </w:tcPr>
          <w:p w14:paraId="372AF53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LPA: Lightweight PUF-based authentication protocol</w:t>
            </w:r>
            <w:r>
              <w:rPr>
                <w:rFonts w:hint="default" w:ascii="Arial" w:hAnsi="Arial" w:cs="Arial"/>
                <w:b w:val="0"/>
                <w:bCs w:val="0"/>
                <w:i w:val="0"/>
                <w:iCs w:val="0"/>
                <w:color w:val="auto"/>
                <w:sz w:val="22"/>
                <w:szCs w:val="22"/>
                <w:vertAlign w:val="baseline"/>
              </w:rPr>
              <w:t> </w:t>
            </w:r>
          </w:p>
        </w:tc>
        <w:tc>
          <w:tcPr>
            <w:tcW w:w="1275" w:type="dxa"/>
            <w:tcBorders>
              <w:top w:val="single" w:color="000000" w:sz="6" w:space="0"/>
              <w:left w:val="single" w:color="000000" w:sz="6" w:space="0"/>
              <w:bottom w:val="single" w:color="000000" w:sz="6" w:space="0"/>
              <w:right w:val="single" w:color="000000" w:sz="6" w:space="0"/>
            </w:tcBorders>
            <w:shd w:val="clear" w:color="auto" w:fill="262626"/>
            <w:vAlign w:val="top"/>
          </w:tcPr>
          <w:p w14:paraId="057D7F8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Mutual auth security, lightweight footprint</w:t>
            </w:r>
            <w:r>
              <w:rPr>
                <w:rFonts w:hint="default" w:ascii="Arial" w:hAnsi="Arial" w:cs="Arial"/>
                <w:b w:val="0"/>
                <w:bCs w:val="0"/>
                <w:i w:val="0"/>
                <w:iCs w:val="0"/>
                <w:color w:val="auto"/>
                <w:sz w:val="22"/>
                <w:szCs w:val="22"/>
                <w:vertAlign w:val="baseline"/>
              </w:rPr>
              <w:t> </w:t>
            </w:r>
          </w:p>
        </w:tc>
        <w:tc>
          <w:tcPr>
            <w:tcW w:w="1181" w:type="dxa"/>
            <w:tcBorders>
              <w:top w:val="single" w:color="000000" w:sz="6" w:space="0"/>
              <w:left w:val="single" w:color="000000" w:sz="6" w:space="0"/>
              <w:bottom w:val="single" w:color="000000" w:sz="6" w:space="0"/>
              <w:right w:val="single" w:color="000000" w:sz="6" w:space="0"/>
            </w:tcBorders>
            <w:shd w:val="clear" w:color="auto" w:fill="262626"/>
            <w:vAlign w:val="top"/>
          </w:tcPr>
          <w:p w14:paraId="645B421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Demonstrates PUF viability for lightweight authentication</w:t>
            </w:r>
            <w:r>
              <w:rPr>
                <w:rFonts w:hint="default" w:ascii="Arial" w:hAnsi="Arial" w:cs="Arial"/>
                <w:b w:val="0"/>
                <w:bCs w:val="0"/>
                <w:i w:val="0"/>
                <w:iCs w:val="0"/>
                <w:color w:val="auto"/>
                <w:sz w:val="22"/>
                <w:szCs w:val="22"/>
                <w:vertAlign w:val="baseline"/>
              </w:rPr>
              <w:t> </w:t>
            </w:r>
          </w:p>
        </w:tc>
        <w:tc>
          <w:tcPr>
            <w:tcW w:w="1020" w:type="dxa"/>
            <w:tcBorders>
              <w:top w:val="single" w:color="000000" w:sz="6" w:space="0"/>
              <w:left w:val="single" w:color="000000" w:sz="6" w:space="0"/>
              <w:bottom w:val="single" w:color="000000" w:sz="6" w:space="0"/>
              <w:right w:val="single" w:color="000000" w:sz="6" w:space="0"/>
            </w:tcBorders>
            <w:shd w:val="clear" w:color="auto" w:fill="262626"/>
            <w:vAlign w:val="top"/>
          </w:tcPr>
          <w:p w14:paraId="7FD37E7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Lacks hardware testing across diverse hardware variations</w:t>
            </w:r>
            <w:r>
              <w:rPr>
                <w:rFonts w:hint="default" w:ascii="Arial" w:hAnsi="Arial" w:cs="Arial"/>
                <w:b w:val="0"/>
                <w:bCs w:val="0"/>
                <w:i w:val="0"/>
                <w:iCs w:val="0"/>
                <w:color w:val="auto"/>
                <w:sz w:val="22"/>
                <w:szCs w:val="22"/>
                <w:vertAlign w:val="baseline"/>
              </w:rPr>
              <w:t> </w:t>
            </w:r>
          </w:p>
        </w:tc>
      </w:tr>
      <w:tr w14:paraId="44BBBB8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00" w:hRule="atLeast"/>
        </w:trPr>
        <w:tc>
          <w:tcPr>
            <w:tcW w:w="1425" w:type="dxa"/>
            <w:tcBorders>
              <w:top w:val="single" w:color="000000" w:sz="6" w:space="0"/>
              <w:left w:val="single" w:color="000000" w:sz="6" w:space="0"/>
              <w:bottom w:val="single" w:color="000000" w:sz="6" w:space="0"/>
              <w:right w:val="single" w:color="000000" w:sz="6" w:space="0"/>
            </w:tcBorders>
            <w:shd w:val="clear" w:color="auto" w:fill="262626"/>
            <w:vAlign w:val="top"/>
          </w:tcPr>
          <w:p w14:paraId="2B0B4A8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C. Shang, </w:t>
            </w:r>
            <w:r>
              <w:rPr>
                <w:rFonts w:hint="default" w:ascii="Arial" w:hAnsi="Arial" w:cs="Arial"/>
                <w:b w:val="0"/>
                <w:bCs w:val="0"/>
                <w:i w:val="0"/>
                <w:iCs w:val="0"/>
                <w:color w:val="auto"/>
                <w:sz w:val="22"/>
                <w:szCs w:val="22"/>
                <w:vertAlign w:val="baseline"/>
              </w:rPr>
              <w:t> </w:t>
            </w:r>
          </w:p>
          <w:p w14:paraId="4232B1C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J. Cao, T. </w:t>
            </w:r>
            <w:r>
              <w:rPr>
                <w:rFonts w:hint="default" w:ascii="Arial" w:hAnsi="Arial" w:cs="Arial"/>
                <w:b w:val="0"/>
                <w:bCs w:val="0"/>
                <w:i w:val="0"/>
                <w:iCs w:val="0"/>
                <w:color w:val="auto"/>
                <w:sz w:val="22"/>
                <w:szCs w:val="22"/>
                <w:vertAlign w:val="baseline"/>
              </w:rPr>
              <w:t> </w:t>
            </w:r>
          </w:p>
          <w:p w14:paraId="22753B3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Zhu, Y. Zhang, B. Niu and H. Li </w:t>
            </w:r>
            <w:r>
              <w:rPr>
                <w:rFonts w:hint="default" w:ascii="Arial" w:hAnsi="Arial" w:cs="Arial"/>
                <w:b w:val="0"/>
                <w:bCs w:val="0"/>
                <w:i w:val="0"/>
                <w:iCs w:val="0"/>
                <w:color w:val="auto"/>
                <w:sz w:val="22"/>
                <w:szCs w:val="22"/>
                <w:vertAlign w:val="baseline"/>
              </w:rPr>
              <w:t> </w:t>
            </w:r>
          </w:p>
          <w:p w14:paraId="60C754D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(2024)</w:t>
            </w:r>
            <w:r>
              <w:rPr>
                <w:rFonts w:hint="default" w:ascii="Arial" w:hAnsi="Arial" w:cs="Arial"/>
                <w:b w:val="0"/>
                <w:bCs w:val="0"/>
                <w:i w:val="0"/>
                <w:iCs w:val="0"/>
                <w:color w:val="auto"/>
                <w:sz w:val="22"/>
                <w:szCs w:val="22"/>
                <w:vertAlign w:val="baseline"/>
              </w:rPr>
              <w:t> </w:t>
            </w:r>
          </w:p>
        </w:tc>
        <w:tc>
          <w:tcPr>
            <w:tcW w:w="1163" w:type="dxa"/>
            <w:tcBorders>
              <w:top w:val="single" w:color="000000" w:sz="6" w:space="0"/>
              <w:left w:val="single" w:color="000000" w:sz="6" w:space="0"/>
              <w:bottom w:val="single" w:color="000000" w:sz="6" w:space="0"/>
              <w:right w:val="single" w:color="000000" w:sz="6" w:space="0"/>
            </w:tcBorders>
            <w:shd w:val="clear" w:color="auto" w:fill="262626"/>
            <w:vAlign w:val="top"/>
          </w:tcPr>
          <w:p w14:paraId="7B17709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Remote attestation for Class-1 IoT devices</w:t>
            </w:r>
            <w:r>
              <w:rPr>
                <w:rFonts w:hint="default" w:ascii="Arial" w:hAnsi="Arial" w:cs="Arial"/>
                <w:b w:val="0"/>
                <w:bCs w:val="0"/>
                <w:i w:val="0"/>
                <w:iCs w:val="0"/>
                <w:color w:val="auto"/>
                <w:sz w:val="22"/>
                <w:szCs w:val="22"/>
                <w:vertAlign w:val="baseline"/>
              </w:rPr>
              <w:t> </w:t>
            </w:r>
          </w:p>
        </w:tc>
        <w:tc>
          <w:tcPr>
            <w:tcW w:w="1144" w:type="dxa"/>
            <w:tcBorders>
              <w:top w:val="single" w:color="000000" w:sz="6" w:space="0"/>
              <w:left w:val="single" w:color="000000" w:sz="6" w:space="0"/>
              <w:bottom w:val="single" w:color="000000" w:sz="6" w:space="0"/>
              <w:right w:val="single" w:color="000000" w:sz="6" w:space="0"/>
            </w:tcBorders>
            <w:shd w:val="clear" w:color="auto" w:fill="262626"/>
            <w:vAlign w:val="top"/>
          </w:tcPr>
          <w:p w14:paraId="15D7252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Cluster of Arduino Mega boards</w:t>
            </w:r>
            <w:r>
              <w:rPr>
                <w:rFonts w:hint="default" w:ascii="Arial" w:hAnsi="Arial" w:cs="Arial"/>
                <w:b w:val="0"/>
                <w:bCs w:val="0"/>
                <w:i w:val="0"/>
                <w:iCs w:val="0"/>
                <w:color w:val="auto"/>
                <w:sz w:val="22"/>
                <w:szCs w:val="22"/>
                <w:vertAlign w:val="baseline"/>
              </w:rPr>
              <w:t> </w:t>
            </w:r>
          </w:p>
        </w:tc>
        <w:tc>
          <w:tcPr>
            <w:tcW w:w="1106" w:type="dxa"/>
            <w:tcBorders>
              <w:top w:val="single" w:color="000000" w:sz="6" w:space="0"/>
              <w:left w:val="single" w:color="000000" w:sz="6" w:space="0"/>
              <w:bottom w:val="single" w:color="000000" w:sz="6" w:space="0"/>
              <w:right w:val="single" w:color="000000" w:sz="6" w:space="0"/>
            </w:tcBorders>
            <w:shd w:val="clear" w:color="auto" w:fill="262626"/>
            <w:vAlign w:val="top"/>
          </w:tcPr>
          <w:p w14:paraId="4608E26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CADFA: Clock skew device fingerprinting + remote attestation</w:t>
            </w:r>
            <w:r>
              <w:rPr>
                <w:rFonts w:hint="default" w:ascii="Arial" w:hAnsi="Arial" w:cs="Arial"/>
                <w:b w:val="0"/>
                <w:bCs w:val="0"/>
                <w:i w:val="0"/>
                <w:iCs w:val="0"/>
                <w:color w:val="auto"/>
                <w:sz w:val="22"/>
                <w:szCs w:val="22"/>
                <w:vertAlign w:val="baseline"/>
              </w:rPr>
              <w:t> </w:t>
            </w:r>
          </w:p>
        </w:tc>
        <w:tc>
          <w:tcPr>
            <w:tcW w:w="1275" w:type="dxa"/>
            <w:tcBorders>
              <w:top w:val="single" w:color="000000" w:sz="6" w:space="0"/>
              <w:left w:val="single" w:color="000000" w:sz="6" w:space="0"/>
              <w:bottom w:val="single" w:color="000000" w:sz="6" w:space="0"/>
              <w:right w:val="single" w:color="000000" w:sz="6" w:space="0"/>
            </w:tcBorders>
            <w:shd w:val="clear" w:color="auto" w:fill="262626"/>
            <w:vAlign w:val="top"/>
          </w:tcPr>
          <w:p w14:paraId="3AE2B05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Tamarin verification, identification accuracy (%)</w:t>
            </w:r>
            <w:r>
              <w:rPr>
                <w:rFonts w:hint="default" w:ascii="Arial" w:hAnsi="Arial" w:cs="Arial"/>
                <w:b w:val="0"/>
                <w:bCs w:val="0"/>
                <w:i w:val="0"/>
                <w:iCs w:val="0"/>
                <w:color w:val="auto"/>
                <w:sz w:val="22"/>
                <w:szCs w:val="22"/>
                <w:vertAlign w:val="baseline"/>
              </w:rPr>
              <w:t> </w:t>
            </w:r>
          </w:p>
        </w:tc>
        <w:tc>
          <w:tcPr>
            <w:tcW w:w="1181" w:type="dxa"/>
            <w:tcBorders>
              <w:top w:val="single" w:color="000000" w:sz="6" w:space="0"/>
              <w:left w:val="single" w:color="000000" w:sz="6" w:space="0"/>
              <w:bottom w:val="single" w:color="000000" w:sz="6" w:space="0"/>
              <w:right w:val="single" w:color="000000" w:sz="6" w:space="0"/>
            </w:tcBorders>
            <w:shd w:val="clear" w:color="auto" w:fill="262626"/>
            <w:vAlign w:val="top"/>
          </w:tcPr>
          <w:p w14:paraId="3572C11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100% identification accuracy; resists replay and MITM attacks</w:t>
            </w:r>
            <w:r>
              <w:rPr>
                <w:rFonts w:hint="default" w:ascii="Arial" w:hAnsi="Arial" w:cs="Arial"/>
                <w:b w:val="0"/>
                <w:bCs w:val="0"/>
                <w:i w:val="0"/>
                <w:iCs w:val="0"/>
                <w:color w:val="auto"/>
                <w:sz w:val="22"/>
                <w:szCs w:val="22"/>
                <w:vertAlign w:val="baseline"/>
              </w:rPr>
              <w:t> </w:t>
            </w:r>
          </w:p>
        </w:tc>
        <w:tc>
          <w:tcPr>
            <w:tcW w:w="1020" w:type="dxa"/>
            <w:tcBorders>
              <w:top w:val="single" w:color="000000" w:sz="6" w:space="0"/>
              <w:left w:val="single" w:color="000000" w:sz="6" w:space="0"/>
              <w:bottom w:val="single" w:color="000000" w:sz="6" w:space="0"/>
              <w:right w:val="single" w:color="000000" w:sz="6" w:space="0"/>
            </w:tcBorders>
            <w:shd w:val="clear" w:color="auto" w:fill="262626"/>
            <w:vAlign w:val="top"/>
          </w:tcPr>
          <w:p w14:paraId="7349D96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Evaluation restricted to a small cluster of Arduino Mega boards</w:t>
            </w:r>
            <w:r>
              <w:rPr>
                <w:rFonts w:hint="default" w:ascii="Arial" w:hAnsi="Arial" w:cs="Arial"/>
                <w:b w:val="0"/>
                <w:bCs w:val="0"/>
                <w:i w:val="0"/>
                <w:iCs w:val="0"/>
                <w:color w:val="auto"/>
                <w:sz w:val="22"/>
                <w:szCs w:val="22"/>
                <w:vertAlign w:val="baseline"/>
              </w:rPr>
              <w:t> </w:t>
            </w:r>
          </w:p>
        </w:tc>
      </w:tr>
      <w:tr w14:paraId="4BD95E0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rHeight w:val="300" w:hRule="atLeast"/>
        </w:trPr>
        <w:tc>
          <w:tcPr>
            <w:tcW w:w="1425" w:type="dxa"/>
            <w:tcBorders>
              <w:top w:val="single" w:color="000000" w:sz="6" w:space="0"/>
              <w:left w:val="single" w:color="000000" w:sz="6" w:space="0"/>
              <w:bottom w:val="single" w:color="000000" w:sz="6" w:space="0"/>
              <w:right w:val="single" w:color="000000" w:sz="6" w:space="0"/>
            </w:tcBorders>
            <w:shd w:val="clear" w:color="auto" w:fill="262626"/>
            <w:vAlign w:val="top"/>
          </w:tcPr>
          <w:p w14:paraId="179FC02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W. Jing, L. Peng, H. Fu and A. Hu (2024)</w:t>
            </w:r>
            <w:r>
              <w:rPr>
                <w:rFonts w:hint="default" w:ascii="Arial" w:hAnsi="Arial" w:cs="Arial"/>
                <w:b w:val="0"/>
                <w:bCs w:val="0"/>
                <w:i w:val="0"/>
                <w:iCs w:val="0"/>
                <w:color w:val="auto"/>
                <w:sz w:val="22"/>
                <w:szCs w:val="22"/>
                <w:vertAlign w:val="baseline"/>
              </w:rPr>
              <w:t> </w:t>
            </w:r>
          </w:p>
        </w:tc>
        <w:tc>
          <w:tcPr>
            <w:tcW w:w="1163" w:type="dxa"/>
            <w:tcBorders>
              <w:top w:val="single" w:color="000000" w:sz="6" w:space="0"/>
              <w:left w:val="single" w:color="000000" w:sz="6" w:space="0"/>
              <w:bottom w:val="single" w:color="000000" w:sz="6" w:space="0"/>
              <w:right w:val="single" w:color="000000" w:sz="6" w:space="0"/>
            </w:tcBorders>
            <w:shd w:val="clear" w:color="auto" w:fill="262626"/>
            <w:vAlign w:val="top"/>
          </w:tcPr>
          <w:p w14:paraId="4E77156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Borderless IoT network authentication</w:t>
            </w:r>
            <w:r>
              <w:rPr>
                <w:rFonts w:hint="default" w:ascii="Arial" w:hAnsi="Arial" w:cs="Arial"/>
                <w:b w:val="0"/>
                <w:bCs w:val="0"/>
                <w:i w:val="0"/>
                <w:iCs w:val="0"/>
                <w:color w:val="auto"/>
                <w:sz w:val="22"/>
                <w:szCs w:val="22"/>
                <w:vertAlign w:val="baseline"/>
              </w:rPr>
              <w:t> </w:t>
            </w:r>
          </w:p>
        </w:tc>
        <w:tc>
          <w:tcPr>
            <w:tcW w:w="1144" w:type="dxa"/>
            <w:tcBorders>
              <w:top w:val="single" w:color="000000" w:sz="6" w:space="0"/>
              <w:left w:val="single" w:color="000000" w:sz="6" w:space="0"/>
              <w:bottom w:val="single" w:color="000000" w:sz="6" w:space="0"/>
              <w:right w:val="single" w:color="000000" w:sz="6" w:space="0"/>
            </w:tcBorders>
            <w:shd w:val="clear" w:color="auto" w:fill="262626"/>
            <w:vAlign w:val="top"/>
          </w:tcPr>
          <w:p w14:paraId="105257C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IoT and cloud/wireless network</w:t>
            </w:r>
            <w:r>
              <w:rPr>
                <w:rFonts w:hint="default" w:ascii="Arial" w:hAnsi="Arial" w:cs="Arial"/>
                <w:b w:val="0"/>
                <w:bCs w:val="0"/>
                <w:i w:val="0"/>
                <w:iCs w:val="0"/>
                <w:color w:val="auto"/>
                <w:sz w:val="22"/>
                <w:szCs w:val="22"/>
                <w:vertAlign w:val="baseline"/>
              </w:rPr>
              <w:t> </w:t>
            </w:r>
          </w:p>
        </w:tc>
        <w:tc>
          <w:tcPr>
            <w:tcW w:w="1106" w:type="dxa"/>
            <w:tcBorders>
              <w:top w:val="single" w:color="000000" w:sz="6" w:space="0"/>
              <w:left w:val="single" w:color="000000" w:sz="6" w:space="0"/>
              <w:bottom w:val="single" w:color="000000" w:sz="6" w:space="0"/>
              <w:right w:val="single" w:color="000000" w:sz="6" w:space="0"/>
            </w:tcBorders>
            <w:shd w:val="clear" w:color="auto" w:fill="262626"/>
            <w:vAlign w:val="top"/>
          </w:tcPr>
          <w:p w14:paraId="61693EC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Zero Trust architecture combined with Radio Frequency Fingerprints</w:t>
            </w:r>
            <w:r>
              <w:rPr>
                <w:rFonts w:hint="default" w:ascii="Arial" w:hAnsi="Arial" w:cs="Arial"/>
                <w:b w:val="0"/>
                <w:bCs w:val="0"/>
                <w:i w:val="0"/>
                <w:iCs w:val="0"/>
                <w:color w:val="auto"/>
                <w:sz w:val="22"/>
                <w:szCs w:val="22"/>
                <w:vertAlign w:val="baseline"/>
              </w:rPr>
              <w:t> </w:t>
            </w:r>
          </w:p>
        </w:tc>
        <w:tc>
          <w:tcPr>
            <w:tcW w:w="1275" w:type="dxa"/>
            <w:tcBorders>
              <w:top w:val="single" w:color="000000" w:sz="6" w:space="0"/>
              <w:left w:val="single" w:color="000000" w:sz="6" w:space="0"/>
              <w:bottom w:val="single" w:color="000000" w:sz="6" w:space="0"/>
              <w:right w:val="single" w:color="000000" w:sz="6" w:space="0"/>
            </w:tcBorders>
            <w:shd w:val="clear" w:color="auto" w:fill="262626"/>
            <w:vAlign w:val="top"/>
          </w:tcPr>
          <w:p w14:paraId="7188D98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Borderless network auth effectiveness</w:t>
            </w:r>
            <w:r>
              <w:rPr>
                <w:rFonts w:hint="default" w:ascii="Arial" w:hAnsi="Arial" w:cs="Arial"/>
                <w:b w:val="0"/>
                <w:bCs w:val="0"/>
                <w:i w:val="0"/>
                <w:iCs w:val="0"/>
                <w:color w:val="auto"/>
                <w:sz w:val="22"/>
                <w:szCs w:val="22"/>
                <w:vertAlign w:val="baseline"/>
              </w:rPr>
              <w:t> </w:t>
            </w:r>
          </w:p>
        </w:tc>
        <w:tc>
          <w:tcPr>
            <w:tcW w:w="1181" w:type="dxa"/>
            <w:tcBorders>
              <w:top w:val="single" w:color="000000" w:sz="6" w:space="0"/>
              <w:left w:val="single" w:color="000000" w:sz="6" w:space="0"/>
              <w:bottom w:val="single" w:color="000000" w:sz="6" w:space="0"/>
              <w:right w:val="single" w:color="000000" w:sz="6" w:space="0"/>
            </w:tcBorders>
            <w:shd w:val="clear" w:color="auto" w:fill="262626"/>
            <w:vAlign w:val="top"/>
          </w:tcPr>
          <w:p w14:paraId="31B2390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Reduces reliance on explicit perimeter security boundaries</w:t>
            </w:r>
            <w:r>
              <w:rPr>
                <w:rFonts w:hint="default" w:ascii="Arial" w:hAnsi="Arial" w:cs="Arial"/>
                <w:b w:val="0"/>
                <w:bCs w:val="0"/>
                <w:i w:val="0"/>
                <w:iCs w:val="0"/>
                <w:color w:val="auto"/>
                <w:sz w:val="22"/>
                <w:szCs w:val="22"/>
                <w:vertAlign w:val="baseline"/>
              </w:rPr>
              <w:t> </w:t>
            </w:r>
          </w:p>
        </w:tc>
        <w:tc>
          <w:tcPr>
            <w:tcW w:w="1020" w:type="dxa"/>
            <w:tcBorders>
              <w:top w:val="single" w:color="000000" w:sz="6" w:space="0"/>
              <w:left w:val="single" w:color="000000" w:sz="6" w:space="0"/>
              <w:bottom w:val="single" w:color="000000" w:sz="6" w:space="0"/>
              <w:right w:val="single" w:color="000000" w:sz="6" w:space="0"/>
            </w:tcBorders>
            <w:shd w:val="clear" w:color="auto" w:fill="262626"/>
            <w:vAlign w:val="top"/>
          </w:tcPr>
          <w:p w14:paraId="7EA8E5F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Requires further testing across varied wireless propagation states</w:t>
            </w:r>
            <w:r>
              <w:rPr>
                <w:rFonts w:hint="default" w:ascii="Arial" w:hAnsi="Arial" w:cs="Arial"/>
                <w:b w:val="0"/>
                <w:bCs w:val="0"/>
                <w:i w:val="0"/>
                <w:iCs w:val="0"/>
                <w:color w:val="auto"/>
                <w:sz w:val="22"/>
                <w:szCs w:val="22"/>
                <w:vertAlign w:val="baseline"/>
              </w:rPr>
              <w:t> </w:t>
            </w:r>
          </w:p>
        </w:tc>
      </w:tr>
      <w:tr w14:paraId="232F61E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rHeight w:val="300" w:hRule="atLeast"/>
        </w:trPr>
        <w:tc>
          <w:tcPr>
            <w:tcW w:w="1425" w:type="dxa"/>
            <w:tcBorders>
              <w:top w:val="single" w:color="000000" w:sz="6" w:space="0"/>
              <w:left w:val="single" w:color="000000" w:sz="6" w:space="0"/>
              <w:bottom w:val="single" w:color="000000" w:sz="6" w:space="0"/>
              <w:right w:val="single" w:color="000000" w:sz="6" w:space="0"/>
            </w:tcBorders>
            <w:shd w:val="clear" w:color="auto" w:fill="262626"/>
            <w:vAlign w:val="top"/>
          </w:tcPr>
          <w:p w14:paraId="2F0B5AA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R. Parmar and N. Gajjar (2025)</w:t>
            </w:r>
            <w:r>
              <w:rPr>
                <w:rFonts w:hint="default" w:ascii="Arial" w:hAnsi="Arial" w:cs="Arial"/>
                <w:b w:val="0"/>
                <w:bCs w:val="0"/>
                <w:i w:val="0"/>
                <w:iCs w:val="0"/>
                <w:color w:val="auto"/>
                <w:sz w:val="22"/>
                <w:szCs w:val="22"/>
                <w:vertAlign w:val="baseline"/>
              </w:rPr>
              <w:t> </w:t>
            </w:r>
          </w:p>
        </w:tc>
        <w:tc>
          <w:tcPr>
            <w:tcW w:w="1163" w:type="dxa"/>
            <w:tcBorders>
              <w:top w:val="single" w:color="000000" w:sz="6" w:space="0"/>
              <w:left w:val="single" w:color="000000" w:sz="6" w:space="0"/>
              <w:bottom w:val="single" w:color="000000" w:sz="6" w:space="0"/>
              <w:right w:val="single" w:color="000000" w:sz="6" w:space="0"/>
            </w:tcBorders>
            <w:shd w:val="clear" w:color="auto" w:fill="262626"/>
            <w:vAlign w:val="top"/>
          </w:tcPr>
          <w:p w14:paraId="59CE501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Context-aware security advisories for IoT</w:t>
            </w:r>
            <w:r>
              <w:rPr>
                <w:rFonts w:hint="default" w:ascii="Arial" w:hAnsi="Arial" w:cs="Arial"/>
                <w:b w:val="0"/>
                <w:bCs w:val="0"/>
                <w:i w:val="0"/>
                <w:iCs w:val="0"/>
                <w:color w:val="auto"/>
                <w:sz w:val="22"/>
                <w:szCs w:val="22"/>
                <w:vertAlign w:val="baseline"/>
              </w:rPr>
              <w:t> </w:t>
            </w:r>
          </w:p>
        </w:tc>
        <w:tc>
          <w:tcPr>
            <w:tcW w:w="1144" w:type="dxa"/>
            <w:tcBorders>
              <w:top w:val="single" w:color="000000" w:sz="6" w:space="0"/>
              <w:left w:val="single" w:color="000000" w:sz="6" w:space="0"/>
              <w:bottom w:val="single" w:color="000000" w:sz="6" w:space="0"/>
              <w:right w:val="single" w:color="000000" w:sz="6" w:space="0"/>
            </w:tcBorders>
            <w:shd w:val="clear" w:color="auto" w:fill="262626"/>
            <w:vAlign w:val="top"/>
          </w:tcPr>
          <w:p w14:paraId="114AE03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Application-specific IoT domains</w:t>
            </w:r>
            <w:r>
              <w:rPr>
                <w:rFonts w:hint="default" w:ascii="Arial" w:hAnsi="Arial" w:cs="Arial"/>
                <w:b w:val="0"/>
                <w:bCs w:val="0"/>
                <w:i w:val="0"/>
                <w:iCs w:val="0"/>
                <w:color w:val="auto"/>
                <w:sz w:val="22"/>
                <w:szCs w:val="22"/>
                <w:vertAlign w:val="baseline"/>
              </w:rPr>
              <w:t> </w:t>
            </w:r>
          </w:p>
        </w:tc>
        <w:tc>
          <w:tcPr>
            <w:tcW w:w="1106" w:type="dxa"/>
            <w:tcBorders>
              <w:top w:val="single" w:color="000000" w:sz="6" w:space="0"/>
              <w:left w:val="single" w:color="000000" w:sz="6" w:space="0"/>
              <w:bottom w:val="single" w:color="000000" w:sz="6" w:space="0"/>
              <w:right w:val="single" w:color="000000" w:sz="6" w:space="0"/>
            </w:tcBorders>
            <w:shd w:val="clear" w:color="auto" w:fill="262626"/>
            <w:vAlign w:val="top"/>
          </w:tcPr>
          <w:p w14:paraId="4FA11E7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TinyLLaMA-based expert system for security recommendations</w:t>
            </w:r>
            <w:r>
              <w:rPr>
                <w:rFonts w:hint="default" w:ascii="Arial" w:hAnsi="Arial" w:cs="Arial"/>
                <w:b w:val="0"/>
                <w:bCs w:val="0"/>
                <w:i w:val="0"/>
                <w:iCs w:val="0"/>
                <w:color w:val="auto"/>
                <w:sz w:val="22"/>
                <w:szCs w:val="22"/>
                <w:vertAlign w:val="baseline"/>
              </w:rPr>
              <w:t> </w:t>
            </w:r>
          </w:p>
        </w:tc>
        <w:tc>
          <w:tcPr>
            <w:tcW w:w="1275" w:type="dxa"/>
            <w:tcBorders>
              <w:top w:val="single" w:color="000000" w:sz="6" w:space="0"/>
              <w:left w:val="single" w:color="000000" w:sz="6" w:space="0"/>
              <w:bottom w:val="single" w:color="000000" w:sz="6" w:space="0"/>
              <w:right w:val="single" w:color="000000" w:sz="6" w:space="0"/>
            </w:tcBorders>
            <w:shd w:val="clear" w:color="auto" w:fill="262626"/>
            <w:vAlign w:val="top"/>
          </w:tcPr>
          <w:p w14:paraId="7C7D610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Recommendation accuracy, context adaptation</w:t>
            </w:r>
            <w:r>
              <w:rPr>
                <w:rFonts w:hint="default" w:ascii="Arial" w:hAnsi="Arial" w:cs="Arial"/>
                <w:b w:val="0"/>
                <w:bCs w:val="0"/>
                <w:i w:val="0"/>
                <w:iCs w:val="0"/>
                <w:color w:val="auto"/>
                <w:sz w:val="22"/>
                <w:szCs w:val="22"/>
                <w:vertAlign w:val="baseline"/>
              </w:rPr>
              <w:t> </w:t>
            </w:r>
          </w:p>
        </w:tc>
        <w:tc>
          <w:tcPr>
            <w:tcW w:w="1181" w:type="dxa"/>
            <w:tcBorders>
              <w:top w:val="single" w:color="000000" w:sz="6" w:space="0"/>
              <w:left w:val="single" w:color="000000" w:sz="6" w:space="0"/>
              <w:bottom w:val="single" w:color="000000" w:sz="6" w:space="0"/>
              <w:right w:val="single" w:color="000000" w:sz="6" w:space="0"/>
            </w:tcBorders>
            <w:shd w:val="clear" w:color="auto" w:fill="262626"/>
            <w:vAlign w:val="top"/>
          </w:tcPr>
          <w:p w14:paraId="0921BE2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Provides application-specific security recommendations</w:t>
            </w:r>
            <w:r>
              <w:rPr>
                <w:rFonts w:hint="default" w:ascii="Arial" w:hAnsi="Arial" w:cs="Arial"/>
                <w:b w:val="0"/>
                <w:bCs w:val="0"/>
                <w:i w:val="0"/>
                <w:iCs w:val="0"/>
                <w:color w:val="auto"/>
                <w:sz w:val="22"/>
                <w:szCs w:val="22"/>
                <w:vertAlign w:val="baseline"/>
              </w:rPr>
              <w:t> </w:t>
            </w:r>
          </w:p>
        </w:tc>
        <w:tc>
          <w:tcPr>
            <w:tcW w:w="1020" w:type="dxa"/>
            <w:tcBorders>
              <w:top w:val="single" w:color="000000" w:sz="6" w:space="0"/>
              <w:left w:val="single" w:color="000000" w:sz="6" w:space="0"/>
              <w:bottom w:val="single" w:color="000000" w:sz="6" w:space="0"/>
              <w:right w:val="single" w:color="000000" w:sz="6" w:space="0"/>
            </w:tcBorders>
            <w:shd w:val="clear" w:color="auto" w:fill="262626"/>
            <w:vAlign w:val="top"/>
          </w:tcPr>
          <w:p w14:paraId="67B39F9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Operates as an advisory tool rather than an automated enforcement system</w:t>
            </w:r>
            <w:r>
              <w:rPr>
                <w:rFonts w:hint="default" w:ascii="Arial" w:hAnsi="Arial" w:cs="Arial"/>
                <w:b w:val="0"/>
                <w:bCs w:val="0"/>
                <w:i w:val="0"/>
                <w:iCs w:val="0"/>
                <w:color w:val="auto"/>
                <w:sz w:val="22"/>
                <w:szCs w:val="22"/>
                <w:vertAlign w:val="baseline"/>
              </w:rPr>
              <w:t> </w:t>
            </w:r>
          </w:p>
        </w:tc>
      </w:tr>
      <w:tr w14:paraId="27884B3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00" w:hRule="atLeast"/>
        </w:trPr>
        <w:tc>
          <w:tcPr>
            <w:tcW w:w="1425" w:type="dxa"/>
            <w:tcBorders>
              <w:top w:val="single" w:color="000000" w:sz="6" w:space="0"/>
              <w:left w:val="single" w:color="000000" w:sz="6" w:space="0"/>
              <w:bottom w:val="single" w:color="000000" w:sz="6" w:space="0"/>
              <w:right w:val="single" w:color="000000" w:sz="6" w:space="0"/>
            </w:tcBorders>
            <w:shd w:val="clear" w:color="auto" w:fill="262626"/>
            <w:vAlign w:val="top"/>
          </w:tcPr>
          <w:p w14:paraId="79E407B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N. R. A. </w:t>
            </w:r>
            <w:r>
              <w:rPr>
                <w:rFonts w:hint="default" w:ascii="Arial" w:hAnsi="Arial" w:cs="Arial"/>
                <w:b w:val="0"/>
                <w:bCs w:val="0"/>
                <w:i w:val="0"/>
                <w:iCs w:val="0"/>
                <w:color w:val="auto"/>
                <w:sz w:val="22"/>
                <w:szCs w:val="22"/>
                <w:vertAlign w:val="baseline"/>
              </w:rPr>
              <w:t> </w:t>
            </w:r>
          </w:p>
          <w:p w14:paraId="1CFCD27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Princess and U. S. Premarathn e</w:t>
            </w:r>
            <w:r>
              <w:rPr>
                <w:rFonts w:hint="default" w:ascii="Arial" w:hAnsi="Arial" w:cs="Arial"/>
                <w:b w:val="0"/>
                <w:bCs w:val="0"/>
                <w:i w:val="0"/>
                <w:iCs w:val="0"/>
                <w:color w:val="auto"/>
                <w:sz w:val="22"/>
                <w:szCs w:val="22"/>
                <w:vertAlign w:val="baseline"/>
              </w:rPr>
              <w:t> </w:t>
            </w:r>
          </w:p>
          <w:p w14:paraId="6882453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 (2025)</w:t>
            </w:r>
            <w:r>
              <w:rPr>
                <w:rFonts w:hint="default" w:ascii="Arial" w:hAnsi="Arial" w:cs="Arial"/>
                <w:b w:val="0"/>
                <w:bCs w:val="0"/>
                <w:i w:val="0"/>
                <w:iCs w:val="0"/>
                <w:color w:val="auto"/>
                <w:sz w:val="22"/>
                <w:szCs w:val="22"/>
                <w:vertAlign w:val="baseline"/>
              </w:rPr>
              <w:t> </w:t>
            </w:r>
          </w:p>
        </w:tc>
        <w:tc>
          <w:tcPr>
            <w:tcW w:w="1163" w:type="dxa"/>
            <w:tcBorders>
              <w:top w:val="single" w:color="000000" w:sz="6" w:space="0"/>
              <w:left w:val="single" w:color="000000" w:sz="6" w:space="0"/>
              <w:bottom w:val="single" w:color="000000" w:sz="6" w:space="0"/>
              <w:right w:val="single" w:color="000000" w:sz="6" w:space="0"/>
            </w:tcBorders>
            <w:shd w:val="clear" w:color="auto" w:fill="262626"/>
            <w:vAlign w:val="top"/>
          </w:tcPr>
          <w:p w14:paraId="0D647B9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Hardware-based authentication using logic gates</w:t>
            </w:r>
            <w:r>
              <w:rPr>
                <w:rFonts w:hint="default" w:ascii="Arial" w:hAnsi="Arial" w:cs="Arial"/>
                <w:b w:val="0"/>
                <w:bCs w:val="0"/>
                <w:i w:val="0"/>
                <w:iCs w:val="0"/>
                <w:color w:val="auto"/>
                <w:sz w:val="22"/>
                <w:szCs w:val="22"/>
                <w:vertAlign w:val="baseline"/>
              </w:rPr>
              <w:t> </w:t>
            </w:r>
          </w:p>
        </w:tc>
        <w:tc>
          <w:tcPr>
            <w:tcW w:w="1144" w:type="dxa"/>
            <w:tcBorders>
              <w:top w:val="single" w:color="000000" w:sz="6" w:space="0"/>
              <w:left w:val="single" w:color="000000" w:sz="6" w:space="0"/>
              <w:bottom w:val="single" w:color="000000" w:sz="6" w:space="0"/>
              <w:right w:val="single" w:color="000000" w:sz="6" w:space="0"/>
            </w:tcBorders>
            <w:shd w:val="clear" w:color="auto" w:fill="262626"/>
            <w:vAlign w:val="top"/>
          </w:tcPr>
          <w:p w14:paraId="63D8394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4-bit to 16-bit Arbiter PUF simulation</w:t>
            </w:r>
            <w:r>
              <w:rPr>
                <w:rFonts w:hint="default" w:ascii="Arial" w:hAnsi="Arial" w:cs="Arial"/>
                <w:b w:val="0"/>
                <w:bCs w:val="0"/>
                <w:i w:val="0"/>
                <w:iCs w:val="0"/>
                <w:color w:val="auto"/>
                <w:sz w:val="22"/>
                <w:szCs w:val="22"/>
                <w:vertAlign w:val="baseline"/>
              </w:rPr>
              <w:t> </w:t>
            </w:r>
          </w:p>
        </w:tc>
        <w:tc>
          <w:tcPr>
            <w:tcW w:w="1106" w:type="dxa"/>
            <w:tcBorders>
              <w:top w:val="single" w:color="000000" w:sz="6" w:space="0"/>
              <w:left w:val="single" w:color="000000" w:sz="6" w:space="0"/>
              <w:bottom w:val="single" w:color="000000" w:sz="6" w:space="0"/>
              <w:right w:val="single" w:color="000000" w:sz="6" w:space="0"/>
            </w:tcBorders>
            <w:shd w:val="clear" w:color="auto" w:fill="262626"/>
            <w:vAlign w:val="top"/>
          </w:tcPr>
          <w:p w14:paraId="3659E87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Arbiter PUF design extended to 8-bit and 16-bit configurations</w:t>
            </w:r>
            <w:r>
              <w:rPr>
                <w:rFonts w:hint="default" w:ascii="Arial" w:hAnsi="Arial" w:cs="Arial"/>
                <w:b w:val="0"/>
                <w:bCs w:val="0"/>
                <w:i w:val="0"/>
                <w:iCs w:val="0"/>
                <w:color w:val="auto"/>
                <w:sz w:val="22"/>
                <w:szCs w:val="22"/>
                <w:vertAlign w:val="baseline"/>
              </w:rPr>
              <w:t> </w:t>
            </w:r>
          </w:p>
        </w:tc>
        <w:tc>
          <w:tcPr>
            <w:tcW w:w="1275" w:type="dxa"/>
            <w:tcBorders>
              <w:top w:val="single" w:color="000000" w:sz="6" w:space="0"/>
              <w:left w:val="single" w:color="000000" w:sz="6" w:space="0"/>
              <w:bottom w:val="single" w:color="000000" w:sz="6" w:space="0"/>
              <w:right w:val="single" w:color="000000" w:sz="6" w:space="0"/>
            </w:tcBorders>
            <w:shd w:val="clear" w:color="auto" w:fill="262626"/>
            <w:vAlign w:val="top"/>
          </w:tcPr>
          <w:p w14:paraId="036408B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CRP generation, reliability, uniqueness, scalability</w:t>
            </w:r>
            <w:r>
              <w:rPr>
                <w:rFonts w:hint="default" w:ascii="Arial" w:hAnsi="Arial" w:cs="Arial"/>
                <w:b w:val="0"/>
                <w:bCs w:val="0"/>
                <w:i w:val="0"/>
                <w:iCs w:val="0"/>
                <w:color w:val="auto"/>
                <w:sz w:val="22"/>
                <w:szCs w:val="22"/>
                <w:vertAlign w:val="baseline"/>
              </w:rPr>
              <w:t> </w:t>
            </w:r>
          </w:p>
        </w:tc>
        <w:tc>
          <w:tcPr>
            <w:tcW w:w="1181" w:type="dxa"/>
            <w:tcBorders>
              <w:top w:val="single" w:color="000000" w:sz="6" w:space="0"/>
              <w:left w:val="single" w:color="000000" w:sz="6" w:space="0"/>
              <w:bottom w:val="single" w:color="000000" w:sz="6" w:space="0"/>
              <w:right w:val="single" w:color="000000" w:sz="6" w:space="0"/>
            </w:tcBorders>
            <w:shd w:val="clear" w:color="auto" w:fill="262626"/>
            <w:vAlign w:val="top"/>
          </w:tcPr>
          <w:p w14:paraId="2BDE83D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Supports up to 65,536 CRPs for 16-bit configuration with high reliability</w:t>
            </w:r>
            <w:r>
              <w:rPr>
                <w:rFonts w:hint="default" w:ascii="Arial" w:hAnsi="Arial" w:cs="Arial"/>
                <w:b w:val="0"/>
                <w:bCs w:val="0"/>
                <w:i w:val="0"/>
                <w:iCs w:val="0"/>
                <w:color w:val="auto"/>
                <w:sz w:val="22"/>
                <w:szCs w:val="22"/>
                <w:vertAlign w:val="baseline"/>
              </w:rPr>
              <w:t> </w:t>
            </w:r>
          </w:p>
        </w:tc>
        <w:tc>
          <w:tcPr>
            <w:tcW w:w="1020" w:type="dxa"/>
            <w:tcBorders>
              <w:top w:val="single" w:color="000000" w:sz="6" w:space="0"/>
              <w:left w:val="single" w:color="000000" w:sz="6" w:space="0"/>
              <w:bottom w:val="single" w:color="000000" w:sz="6" w:space="0"/>
              <w:right w:val="single" w:color="000000" w:sz="6" w:space="0"/>
            </w:tcBorders>
            <w:shd w:val="clear" w:color="auto" w:fill="262626"/>
            <w:vAlign w:val="top"/>
          </w:tcPr>
          <w:p w14:paraId="35A4755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Primarily simulation-based; requires physical IC validation</w:t>
            </w:r>
            <w:r>
              <w:rPr>
                <w:rFonts w:hint="default" w:ascii="Arial" w:hAnsi="Arial" w:cs="Arial"/>
                <w:b w:val="0"/>
                <w:bCs w:val="0"/>
                <w:i w:val="0"/>
                <w:iCs w:val="0"/>
                <w:color w:val="auto"/>
                <w:sz w:val="22"/>
                <w:szCs w:val="22"/>
                <w:vertAlign w:val="baseline"/>
              </w:rPr>
              <w:t> </w:t>
            </w:r>
          </w:p>
        </w:tc>
      </w:tr>
      <w:tr w14:paraId="508C916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00" w:hRule="atLeast"/>
        </w:trPr>
        <w:tc>
          <w:tcPr>
            <w:tcW w:w="1425" w:type="dxa"/>
            <w:tcBorders>
              <w:top w:val="single" w:color="000000" w:sz="6" w:space="0"/>
              <w:left w:val="single" w:color="000000" w:sz="6" w:space="0"/>
              <w:bottom w:val="single" w:color="000000" w:sz="6" w:space="0"/>
              <w:right w:val="single" w:color="000000" w:sz="6" w:space="0"/>
            </w:tcBorders>
            <w:shd w:val="clear" w:color="auto" w:fill="262626"/>
            <w:vAlign w:val="top"/>
          </w:tcPr>
          <w:p w14:paraId="5160EDC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M. Khatua, </w:t>
            </w:r>
            <w:r>
              <w:rPr>
                <w:rFonts w:hint="default" w:ascii="Arial" w:hAnsi="Arial" w:cs="Arial"/>
                <w:b w:val="0"/>
                <w:bCs w:val="0"/>
                <w:i w:val="0"/>
                <w:iCs w:val="0"/>
                <w:color w:val="auto"/>
                <w:sz w:val="22"/>
                <w:szCs w:val="22"/>
                <w:vertAlign w:val="baseline"/>
              </w:rPr>
              <w:t> </w:t>
            </w:r>
          </w:p>
          <w:p w14:paraId="7025390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P. S. </w:t>
            </w:r>
            <w:r>
              <w:rPr>
                <w:rFonts w:hint="default" w:ascii="Arial" w:hAnsi="Arial" w:cs="Arial"/>
                <w:b w:val="0"/>
                <w:bCs w:val="0"/>
                <w:i w:val="0"/>
                <w:iCs w:val="0"/>
                <w:color w:val="auto"/>
                <w:sz w:val="22"/>
                <w:szCs w:val="22"/>
                <w:vertAlign w:val="baseline"/>
              </w:rPr>
              <w:t> </w:t>
            </w:r>
          </w:p>
          <w:p w14:paraId="0AD1D3B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Varma, N. Shaikh and </w:t>
            </w:r>
            <w:r>
              <w:rPr>
                <w:rFonts w:hint="default" w:ascii="Arial" w:hAnsi="Arial" w:cs="Arial"/>
                <w:b w:val="0"/>
                <w:bCs w:val="0"/>
                <w:i w:val="0"/>
                <w:iCs w:val="0"/>
                <w:color w:val="auto"/>
                <w:sz w:val="22"/>
                <w:szCs w:val="22"/>
                <w:vertAlign w:val="baseline"/>
              </w:rPr>
              <w:t> </w:t>
            </w:r>
          </w:p>
          <w:p w14:paraId="78D691C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S. Das </w:t>
            </w:r>
            <w:r>
              <w:rPr>
                <w:rFonts w:hint="default" w:ascii="Arial" w:hAnsi="Arial" w:cs="Arial"/>
                <w:b w:val="0"/>
                <w:bCs w:val="0"/>
                <w:i w:val="0"/>
                <w:iCs w:val="0"/>
                <w:color w:val="auto"/>
                <w:sz w:val="22"/>
                <w:szCs w:val="22"/>
                <w:vertAlign w:val="baseline"/>
              </w:rPr>
              <w:t> </w:t>
            </w:r>
          </w:p>
          <w:p w14:paraId="268D680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(2025)</w:t>
            </w:r>
            <w:r>
              <w:rPr>
                <w:rFonts w:hint="default" w:ascii="Arial" w:hAnsi="Arial" w:cs="Arial"/>
                <w:b w:val="0"/>
                <w:bCs w:val="0"/>
                <w:i w:val="0"/>
                <w:iCs w:val="0"/>
                <w:color w:val="auto"/>
                <w:sz w:val="22"/>
                <w:szCs w:val="22"/>
                <w:vertAlign w:val="baseline"/>
              </w:rPr>
              <w:t> </w:t>
            </w:r>
          </w:p>
        </w:tc>
        <w:tc>
          <w:tcPr>
            <w:tcW w:w="1163" w:type="dxa"/>
            <w:tcBorders>
              <w:top w:val="single" w:color="000000" w:sz="6" w:space="0"/>
              <w:left w:val="single" w:color="000000" w:sz="6" w:space="0"/>
              <w:bottom w:val="single" w:color="000000" w:sz="6" w:space="0"/>
              <w:right w:val="single" w:color="000000" w:sz="6" w:space="0"/>
            </w:tcBorders>
            <w:shd w:val="clear" w:color="auto" w:fill="262626"/>
            <w:vAlign w:val="top"/>
          </w:tcPr>
          <w:p w14:paraId="4363ACC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Serverless lightweight mutual authentication</w:t>
            </w:r>
            <w:r>
              <w:rPr>
                <w:rFonts w:hint="default" w:ascii="Arial" w:hAnsi="Arial" w:cs="Arial"/>
                <w:b w:val="0"/>
                <w:bCs w:val="0"/>
                <w:i w:val="0"/>
                <w:iCs w:val="0"/>
                <w:color w:val="auto"/>
                <w:sz w:val="22"/>
                <w:szCs w:val="22"/>
                <w:vertAlign w:val="baseline"/>
              </w:rPr>
              <w:t> </w:t>
            </w:r>
          </w:p>
        </w:tc>
        <w:tc>
          <w:tcPr>
            <w:tcW w:w="1144" w:type="dxa"/>
            <w:tcBorders>
              <w:top w:val="single" w:color="000000" w:sz="6" w:space="0"/>
              <w:left w:val="single" w:color="000000" w:sz="6" w:space="0"/>
              <w:bottom w:val="single" w:color="000000" w:sz="6" w:space="0"/>
              <w:right w:val="single" w:color="000000" w:sz="6" w:space="0"/>
            </w:tcBorders>
            <w:shd w:val="clear" w:color="auto" w:fill="262626"/>
            <w:vAlign w:val="top"/>
          </w:tcPr>
          <w:p w14:paraId="17FDDE1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Network simulation traffic</w:t>
            </w:r>
            <w:r>
              <w:rPr>
                <w:rFonts w:hint="default" w:ascii="Arial" w:hAnsi="Arial" w:cs="Arial"/>
                <w:b w:val="0"/>
                <w:bCs w:val="0"/>
                <w:i w:val="0"/>
                <w:iCs w:val="0"/>
                <w:color w:val="auto"/>
                <w:sz w:val="22"/>
                <w:szCs w:val="22"/>
                <w:vertAlign w:val="baseline"/>
              </w:rPr>
              <w:t> </w:t>
            </w:r>
          </w:p>
        </w:tc>
        <w:tc>
          <w:tcPr>
            <w:tcW w:w="1106" w:type="dxa"/>
            <w:tcBorders>
              <w:top w:val="single" w:color="000000" w:sz="6" w:space="0"/>
              <w:left w:val="single" w:color="000000" w:sz="6" w:space="0"/>
              <w:bottom w:val="single" w:color="000000" w:sz="6" w:space="0"/>
              <w:right w:val="single" w:color="000000" w:sz="6" w:space="0"/>
            </w:tcBorders>
            <w:shd w:val="clear" w:color="auto" w:fill="262626"/>
            <w:vAlign w:val="top"/>
          </w:tcPr>
          <w:p w14:paraId="4FF3BC4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Mutual authentication using a one-way accumulator</w:t>
            </w:r>
            <w:r>
              <w:rPr>
                <w:rFonts w:hint="default" w:ascii="Arial" w:hAnsi="Arial" w:cs="Arial"/>
                <w:b w:val="0"/>
                <w:bCs w:val="0"/>
                <w:i w:val="0"/>
                <w:iCs w:val="0"/>
                <w:color w:val="auto"/>
                <w:sz w:val="22"/>
                <w:szCs w:val="22"/>
                <w:vertAlign w:val="baseline"/>
              </w:rPr>
              <w:t> </w:t>
            </w:r>
          </w:p>
        </w:tc>
        <w:tc>
          <w:tcPr>
            <w:tcW w:w="1275" w:type="dxa"/>
            <w:tcBorders>
              <w:top w:val="single" w:color="000000" w:sz="6" w:space="0"/>
              <w:left w:val="single" w:color="000000" w:sz="6" w:space="0"/>
              <w:bottom w:val="single" w:color="000000" w:sz="6" w:space="0"/>
              <w:right w:val="single" w:color="000000" w:sz="6" w:space="0"/>
            </w:tcBorders>
            <w:shd w:val="clear" w:color="auto" w:fill="262626"/>
            <w:vAlign w:val="top"/>
          </w:tcPr>
          <w:p w14:paraId="3F86D0F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Computation and communication overhead reduction</w:t>
            </w:r>
            <w:r>
              <w:rPr>
                <w:rFonts w:hint="default" w:ascii="Arial" w:hAnsi="Arial" w:cs="Arial"/>
                <w:b w:val="0"/>
                <w:bCs w:val="0"/>
                <w:i w:val="0"/>
                <w:iCs w:val="0"/>
                <w:color w:val="auto"/>
                <w:sz w:val="22"/>
                <w:szCs w:val="22"/>
                <w:vertAlign w:val="baseline"/>
              </w:rPr>
              <w:t> </w:t>
            </w:r>
          </w:p>
        </w:tc>
        <w:tc>
          <w:tcPr>
            <w:tcW w:w="1181" w:type="dxa"/>
            <w:tcBorders>
              <w:top w:val="single" w:color="000000" w:sz="6" w:space="0"/>
              <w:left w:val="single" w:color="000000" w:sz="6" w:space="0"/>
              <w:bottom w:val="single" w:color="000000" w:sz="6" w:space="0"/>
              <w:right w:val="single" w:color="000000" w:sz="6" w:space="0"/>
            </w:tcBorders>
            <w:shd w:val="clear" w:color="auto" w:fill="262626"/>
            <w:vAlign w:val="top"/>
          </w:tcPr>
          <w:p w14:paraId="5FA49D1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Reduces dependence on central servers during authentication</w:t>
            </w:r>
            <w:r>
              <w:rPr>
                <w:rFonts w:hint="default" w:ascii="Arial" w:hAnsi="Arial" w:cs="Arial"/>
                <w:b w:val="0"/>
                <w:bCs w:val="0"/>
                <w:i w:val="0"/>
                <w:iCs w:val="0"/>
                <w:color w:val="auto"/>
                <w:sz w:val="22"/>
                <w:szCs w:val="22"/>
                <w:vertAlign w:val="baseline"/>
              </w:rPr>
              <w:t> </w:t>
            </w:r>
          </w:p>
        </w:tc>
        <w:tc>
          <w:tcPr>
            <w:tcW w:w="1020" w:type="dxa"/>
            <w:tcBorders>
              <w:top w:val="single" w:color="000000" w:sz="6" w:space="0"/>
              <w:left w:val="single" w:color="000000" w:sz="6" w:space="0"/>
              <w:bottom w:val="single" w:color="000000" w:sz="6" w:space="0"/>
              <w:right w:val="single" w:color="000000" w:sz="6" w:space="0"/>
            </w:tcBorders>
            <w:shd w:val="clear" w:color="auto" w:fill="262626"/>
            <w:vAlign w:val="top"/>
          </w:tcPr>
          <w:p w14:paraId="250DCEE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Requires evaluation across larger, highly dynamic networks</w:t>
            </w:r>
            <w:r>
              <w:rPr>
                <w:rFonts w:hint="default" w:ascii="Arial" w:hAnsi="Arial" w:cs="Arial"/>
                <w:b w:val="0"/>
                <w:bCs w:val="0"/>
                <w:i w:val="0"/>
                <w:iCs w:val="0"/>
                <w:color w:val="auto"/>
                <w:sz w:val="22"/>
                <w:szCs w:val="22"/>
                <w:vertAlign w:val="baseline"/>
              </w:rPr>
              <w:t> </w:t>
            </w:r>
          </w:p>
        </w:tc>
      </w:tr>
      <w:tr w14:paraId="4CCC0BB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00" w:hRule="atLeast"/>
        </w:trPr>
        <w:tc>
          <w:tcPr>
            <w:tcW w:w="1425" w:type="dxa"/>
            <w:tcBorders>
              <w:top w:val="single" w:color="000000" w:sz="6" w:space="0"/>
              <w:left w:val="single" w:color="000000" w:sz="6" w:space="0"/>
              <w:bottom w:val="single" w:color="000000" w:sz="6" w:space="0"/>
              <w:right w:val="single" w:color="000000" w:sz="6" w:space="0"/>
            </w:tcBorders>
            <w:shd w:val="clear" w:color="auto" w:fill="262626"/>
            <w:vAlign w:val="top"/>
          </w:tcPr>
          <w:p w14:paraId="16504A9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Deepak Kumar, Bhaskar Mondal (2024)</w:t>
            </w:r>
            <w:r>
              <w:rPr>
                <w:rFonts w:hint="default" w:ascii="Arial" w:hAnsi="Arial" w:cs="Arial"/>
                <w:b w:val="0"/>
                <w:bCs w:val="0"/>
                <w:i w:val="0"/>
                <w:iCs w:val="0"/>
                <w:color w:val="auto"/>
                <w:sz w:val="22"/>
                <w:szCs w:val="22"/>
                <w:vertAlign w:val="baseline"/>
              </w:rPr>
              <w:t> </w:t>
            </w:r>
          </w:p>
        </w:tc>
        <w:tc>
          <w:tcPr>
            <w:tcW w:w="1163" w:type="dxa"/>
            <w:tcBorders>
              <w:top w:val="single" w:color="000000" w:sz="6" w:space="0"/>
              <w:left w:val="single" w:color="000000" w:sz="6" w:space="0"/>
              <w:bottom w:val="single" w:color="000000" w:sz="6" w:space="0"/>
              <w:right w:val="single" w:color="000000" w:sz="6" w:space="0"/>
            </w:tcBorders>
            <w:shd w:val="clear" w:color="auto" w:fill="262626"/>
            <w:vAlign w:val="top"/>
          </w:tcPr>
          <w:p w14:paraId="51029B9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Device-to-device authentication in open environments</w:t>
            </w:r>
            <w:r>
              <w:rPr>
                <w:rFonts w:hint="default" w:ascii="Arial" w:hAnsi="Arial" w:cs="Arial"/>
                <w:b w:val="0"/>
                <w:bCs w:val="0"/>
                <w:i w:val="0"/>
                <w:iCs w:val="0"/>
                <w:color w:val="auto"/>
                <w:sz w:val="22"/>
                <w:szCs w:val="22"/>
                <w:vertAlign w:val="baseline"/>
              </w:rPr>
              <w:t> </w:t>
            </w:r>
          </w:p>
        </w:tc>
        <w:tc>
          <w:tcPr>
            <w:tcW w:w="1144" w:type="dxa"/>
            <w:tcBorders>
              <w:top w:val="single" w:color="000000" w:sz="6" w:space="0"/>
              <w:left w:val="single" w:color="000000" w:sz="6" w:space="0"/>
              <w:bottom w:val="single" w:color="000000" w:sz="6" w:space="0"/>
              <w:right w:val="single" w:color="000000" w:sz="6" w:space="0"/>
            </w:tcBorders>
            <w:shd w:val="clear" w:color="auto" w:fill="262626"/>
            <w:vAlign w:val="top"/>
          </w:tcPr>
          <w:p w14:paraId="7F95B3D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Simulation testbed</w:t>
            </w:r>
            <w:r>
              <w:rPr>
                <w:rFonts w:hint="default" w:ascii="Arial" w:hAnsi="Arial" w:cs="Arial"/>
                <w:b w:val="0"/>
                <w:bCs w:val="0"/>
                <w:i w:val="0"/>
                <w:iCs w:val="0"/>
                <w:color w:val="auto"/>
                <w:sz w:val="22"/>
                <w:szCs w:val="22"/>
                <w:vertAlign w:val="baseline"/>
              </w:rPr>
              <w:t> </w:t>
            </w:r>
          </w:p>
        </w:tc>
        <w:tc>
          <w:tcPr>
            <w:tcW w:w="1106" w:type="dxa"/>
            <w:tcBorders>
              <w:top w:val="single" w:color="000000" w:sz="6" w:space="0"/>
              <w:left w:val="single" w:color="000000" w:sz="6" w:space="0"/>
              <w:bottom w:val="single" w:color="000000" w:sz="6" w:space="0"/>
              <w:right w:val="single" w:color="000000" w:sz="6" w:space="0"/>
            </w:tcBorders>
            <w:shd w:val="clear" w:color="auto" w:fill="262626"/>
            <w:vAlign w:val="top"/>
          </w:tcPr>
          <w:p w14:paraId="29569E6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PUF-based D2D scheme using an auth server as intermediary</w:t>
            </w:r>
            <w:r>
              <w:rPr>
                <w:rFonts w:hint="default" w:ascii="Arial" w:hAnsi="Arial" w:cs="Arial"/>
                <w:b w:val="0"/>
                <w:bCs w:val="0"/>
                <w:i w:val="0"/>
                <w:iCs w:val="0"/>
                <w:color w:val="auto"/>
                <w:sz w:val="22"/>
                <w:szCs w:val="22"/>
                <w:vertAlign w:val="baseline"/>
              </w:rPr>
              <w:t> </w:t>
            </w:r>
          </w:p>
        </w:tc>
        <w:tc>
          <w:tcPr>
            <w:tcW w:w="1275" w:type="dxa"/>
            <w:tcBorders>
              <w:top w:val="single" w:color="000000" w:sz="6" w:space="0"/>
              <w:left w:val="single" w:color="000000" w:sz="6" w:space="0"/>
              <w:bottom w:val="single" w:color="000000" w:sz="6" w:space="0"/>
              <w:right w:val="single" w:color="000000" w:sz="6" w:space="0"/>
            </w:tcBorders>
            <w:shd w:val="clear" w:color="auto" w:fill="262626"/>
            <w:vAlign w:val="top"/>
          </w:tcPr>
          <w:p w14:paraId="270B617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Resistance to info leakage and attack modeling</w:t>
            </w:r>
            <w:r>
              <w:rPr>
                <w:rFonts w:hint="default" w:ascii="Arial" w:hAnsi="Arial" w:cs="Arial"/>
                <w:b w:val="0"/>
                <w:bCs w:val="0"/>
                <w:i w:val="0"/>
                <w:iCs w:val="0"/>
                <w:color w:val="auto"/>
                <w:sz w:val="22"/>
                <w:szCs w:val="22"/>
                <w:vertAlign w:val="baseline"/>
              </w:rPr>
              <w:t> </w:t>
            </w:r>
          </w:p>
        </w:tc>
        <w:tc>
          <w:tcPr>
            <w:tcW w:w="1181" w:type="dxa"/>
            <w:tcBorders>
              <w:top w:val="single" w:color="000000" w:sz="6" w:space="0"/>
              <w:left w:val="single" w:color="000000" w:sz="6" w:space="0"/>
              <w:bottom w:val="single" w:color="000000" w:sz="6" w:space="0"/>
              <w:right w:val="single" w:color="000000" w:sz="6" w:space="0"/>
            </w:tcBorders>
            <w:shd w:val="clear" w:color="auto" w:fill="262626"/>
            <w:vAlign w:val="top"/>
          </w:tcPr>
          <w:p w14:paraId="13FA8AB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Prevents information leakage and physical spoofing attacks</w:t>
            </w:r>
            <w:r>
              <w:rPr>
                <w:rFonts w:hint="default" w:ascii="Arial" w:hAnsi="Arial" w:cs="Arial"/>
                <w:b w:val="0"/>
                <w:bCs w:val="0"/>
                <w:i w:val="0"/>
                <w:iCs w:val="0"/>
                <w:color w:val="auto"/>
                <w:sz w:val="22"/>
                <w:szCs w:val="22"/>
                <w:vertAlign w:val="baseline"/>
              </w:rPr>
              <w:t> </w:t>
            </w:r>
          </w:p>
        </w:tc>
        <w:tc>
          <w:tcPr>
            <w:tcW w:w="1020" w:type="dxa"/>
            <w:tcBorders>
              <w:top w:val="single" w:color="000000" w:sz="6" w:space="0"/>
              <w:left w:val="single" w:color="000000" w:sz="6" w:space="0"/>
              <w:bottom w:val="single" w:color="000000" w:sz="6" w:space="0"/>
              <w:right w:val="single" w:color="000000" w:sz="6" w:space="0"/>
            </w:tcBorders>
            <w:shd w:val="clear" w:color="auto" w:fill="262626"/>
            <w:vAlign w:val="top"/>
          </w:tcPr>
          <w:p w14:paraId="71C3F4A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Lacks comprehensive mathematical delay analysis</w:t>
            </w:r>
            <w:r>
              <w:rPr>
                <w:rFonts w:hint="default" w:ascii="Arial" w:hAnsi="Arial" w:cs="Arial"/>
                <w:b w:val="0"/>
                <w:bCs w:val="0"/>
                <w:i w:val="0"/>
                <w:iCs w:val="0"/>
                <w:color w:val="auto"/>
                <w:sz w:val="22"/>
                <w:szCs w:val="22"/>
                <w:vertAlign w:val="baseline"/>
              </w:rPr>
              <w:t> </w:t>
            </w:r>
          </w:p>
        </w:tc>
      </w:tr>
      <w:tr w14:paraId="4D0A996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00" w:hRule="atLeast"/>
        </w:trPr>
        <w:tc>
          <w:tcPr>
            <w:tcW w:w="1425" w:type="dxa"/>
            <w:tcBorders>
              <w:top w:val="single" w:color="000000" w:sz="6" w:space="0"/>
              <w:left w:val="single" w:color="000000" w:sz="6" w:space="0"/>
              <w:bottom w:val="single" w:color="000000" w:sz="6" w:space="0"/>
              <w:right w:val="single" w:color="000000" w:sz="6" w:space="0"/>
            </w:tcBorders>
            <w:shd w:val="clear" w:color="auto" w:fill="262626"/>
            <w:vAlign w:val="top"/>
          </w:tcPr>
          <w:p w14:paraId="05823A0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Rizka Reza Pahlevi, Vera Suryani, Hilal Hudan Nuha, Rahmat Yasirandi (2022)</w:t>
            </w:r>
            <w:r>
              <w:rPr>
                <w:rFonts w:hint="default" w:ascii="Arial" w:hAnsi="Arial" w:cs="Arial"/>
                <w:b w:val="0"/>
                <w:bCs w:val="0"/>
                <w:i w:val="0"/>
                <w:iCs w:val="0"/>
                <w:color w:val="auto"/>
                <w:sz w:val="22"/>
                <w:szCs w:val="22"/>
                <w:vertAlign w:val="baseline"/>
              </w:rPr>
              <w:t> </w:t>
            </w:r>
          </w:p>
        </w:tc>
        <w:tc>
          <w:tcPr>
            <w:tcW w:w="1163" w:type="dxa"/>
            <w:tcBorders>
              <w:top w:val="single" w:color="000000" w:sz="6" w:space="0"/>
              <w:left w:val="single" w:color="000000" w:sz="6" w:space="0"/>
              <w:bottom w:val="single" w:color="000000" w:sz="6" w:space="0"/>
              <w:right w:val="single" w:color="000000" w:sz="6" w:space="0"/>
            </w:tcBorders>
            <w:shd w:val="clear" w:color="auto" w:fill="262626"/>
            <w:vAlign w:val="top"/>
          </w:tcPr>
          <w:p w14:paraId="4990D5A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Multi-factor authentication against brute-force</w:t>
            </w:r>
            <w:r>
              <w:rPr>
                <w:rFonts w:hint="default" w:ascii="Arial" w:hAnsi="Arial" w:cs="Arial"/>
                <w:b w:val="0"/>
                <w:bCs w:val="0"/>
                <w:i w:val="0"/>
                <w:iCs w:val="0"/>
                <w:color w:val="auto"/>
                <w:sz w:val="22"/>
                <w:szCs w:val="22"/>
                <w:vertAlign w:val="baseline"/>
              </w:rPr>
              <w:t> </w:t>
            </w:r>
          </w:p>
        </w:tc>
        <w:tc>
          <w:tcPr>
            <w:tcW w:w="1144" w:type="dxa"/>
            <w:tcBorders>
              <w:top w:val="single" w:color="000000" w:sz="6" w:space="0"/>
              <w:left w:val="single" w:color="000000" w:sz="6" w:space="0"/>
              <w:bottom w:val="single" w:color="000000" w:sz="6" w:space="0"/>
              <w:right w:val="single" w:color="000000" w:sz="6" w:space="0"/>
            </w:tcBorders>
            <w:shd w:val="clear" w:color="auto" w:fill="262626"/>
            <w:vAlign w:val="top"/>
          </w:tcPr>
          <w:p w14:paraId="6A9B802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3,276,800 brute-force attack logs</w:t>
            </w:r>
            <w:r>
              <w:rPr>
                <w:rFonts w:hint="default" w:ascii="Arial" w:hAnsi="Arial" w:cs="Arial"/>
                <w:b w:val="0"/>
                <w:bCs w:val="0"/>
                <w:i w:val="0"/>
                <w:iCs w:val="0"/>
                <w:color w:val="auto"/>
                <w:sz w:val="22"/>
                <w:szCs w:val="22"/>
                <w:vertAlign w:val="baseline"/>
              </w:rPr>
              <w:t> </w:t>
            </w:r>
          </w:p>
        </w:tc>
        <w:tc>
          <w:tcPr>
            <w:tcW w:w="1106" w:type="dxa"/>
            <w:tcBorders>
              <w:top w:val="single" w:color="000000" w:sz="6" w:space="0"/>
              <w:left w:val="single" w:color="000000" w:sz="6" w:space="0"/>
              <w:bottom w:val="single" w:color="000000" w:sz="6" w:space="0"/>
              <w:right w:val="single" w:color="000000" w:sz="6" w:space="0"/>
            </w:tcBorders>
            <w:shd w:val="clear" w:color="auto" w:fill="262626"/>
            <w:vAlign w:val="top"/>
          </w:tcPr>
          <w:p w14:paraId="5B9123F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Two-factor auth combining RFID cards and fingerprint biometrics</w:t>
            </w:r>
            <w:r>
              <w:rPr>
                <w:rFonts w:hint="default" w:ascii="Arial" w:hAnsi="Arial" w:cs="Arial"/>
                <w:b w:val="0"/>
                <w:bCs w:val="0"/>
                <w:i w:val="0"/>
                <w:iCs w:val="0"/>
                <w:color w:val="auto"/>
                <w:sz w:val="22"/>
                <w:szCs w:val="22"/>
                <w:vertAlign w:val="baseline"/>
              </w:rPr>
              <w:t> </w:t>
            </w:r>
          </w:p>
        </w:tc>
        <w:tc>
          <w:tcPr>
            <w:tcW w:w="1275" w:type="dxa"/>
            <w:tcBorders>
              <w:top w:val="single" w:color="000000" w:sz="6" w:space="0"/>
              <w:left w:val="single" w:color="000000" w:sz="6" w:space="0"/>
              <w:bottom w:val="single" w:color="000000" w:sz="6" w:space="0"/>
              <w:right w:val="single" w:color="000000" w:sz="6" w:space="0"/>
            </w:tcBorders>
            <w:shd w:val="clear" w:color="auto" w:fill="262626"/>
            <w:vAlign w:val="top"/>
          </w:tcPr>
          <w:p w14:paraId="6DBA84A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Brute-force failure rate (0% success out of 3.2M attempts)</w:t>
            </w:r>
            <w:r>
              <w:rPr>
                <w:rFonts w:hint="default" w:ascii="Arial" w:hAnsi="Arial" w:cs="Arial"/>
                <w:b w:val="0"/>
                <w:bCs w:val="0"/>
                <w:i w:val="0"/>
                <w:iCs w:val="0"/>
                <w:color w:val="auto"/>
                <w:sz w:val="22"/>
                <w:szCs w:val="22"/>
                <w:vertAlign w:val="baseline"/>
              </w:rPr>
              <w:t> </w:t>
            </w:r>
          </w:p>
        </w:tc>
        <w:tc>
          <w:tcPr>
            <w:tcW w:w="1181" w:type="dxa"/>
            <w:tcBorders>
              <w:top w:val="single" w:color="000000" w:sz="6" w:space="0"/>
              <w:left w:val="single" w:color="000000" w:sz="6" w:space="0"/>
              <w:bottom w:val="single" w:color="000000" w:sz="6" w:space="0"/>
              <w:right w:val="single" w:color="000000" w:sz="6" w:space="0"/>
            </w:tcBorders>
            <w:shd w:val="clear" w:color="auto" w:fill="262626"/>
            <w:vAlign w:val="top"/>
          </w:tcPr>
          <w:p w14:paraId="7B97E1B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100% brute-force attack rejection rate across physical logs</w:t>
            </w:r>
            <w:r>
              <w:rPr>
                <w:rFonts w:hint="default" w:ascii="Arial" w:hAnsi="Arial" w:cs="Arial"/>
                <w:b w:val="0"/>
                <w:bCs w:val="0"/>
                <w:i w:val="0"/>
                <w:iCs w:val="0"/>
                <w:color w:val="auto"/>
                <w:sz w:val="22"/>
                <w:szCs w:val="22"/>
                <w:vertAlign w:val="baseline"/>
              </w:rPr>
              <w:t> </w:t>
            </w:r>
          </w:p>
        </w:tc>
        <w:tc>
          <w:tcPr>
            <w:tcW w:w="1020" w:type="dxa"/>
            <w:tcBorders>
              <w:top w:val="single" w:color="000000" w:sz="6" w:space="0"/>
              <w:left w:val="single" w:color="000000" w:sz="6" w:space="0"/>
              <w:bottom w:val="single" w:color="000000" w:sz="6" w:space="0"/>
              <w:right w:val="single" w:color="000000" w:sz="6" w:space="0"/>
            </w:tcBorders>
            <w:shd w:val="clear" w:color="auto" w:fill="262626"/>
            <w:vAlign w:val="top"/>
          </w:tcPr>
          <w:p w14:paraId="6F50986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Requires multi-stage physical user interaction during login</w:t>
            </w:r>
            <w:r>
              <w:rPr>
                <w:rFonts w:hint="default" w:ascii="Arial" w:hAnsi="Arial" w:cs="Arial"/>
                <w:b w:val="0"/>
                <w:bCs w:val="0"/>
                <w:i w:val="0"/>
                <w:iCs w:val="0"/>
                <w:color w:val="auto"/>
                <w:sz w:val="22"/>
                <w:szCs w:val="22"/>
                <w:vertAlign w:val="baseline"/>
              </w:rPr>
              <w:t> </w:t>
            </w:r>
          </w:p>
        </w:tc>
      </w:tr>
      <w:tr w14:paraId="3E661A4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00" w:hRule="atLeast"/>
        </w:trPr>
        <w:tc>
          <w:tcPr>
            <w:tcW w:w="1425" w:type="dxa"/>
            <w:tcBorders>
              <w:top w:val="single" w:color="000000" w:sz="6" w:space="0"/>
              <w:left w:val="single" w:color="000000" w:sz="6" w:space="0"/>
              <w:bottom w:val="single" w:color="000000" w:sz="6" w:space="0"/>
              <w:right w:val="single" w:color="000000" w:sz="6" w:space="0"/>
            </w:tcBorders>
            <w:shd w:val="clear" w:color="auto" w:fill="262626"/>
            <w:vAlign w:val="top"/>
          </w:tcPr>
          <w:p w14:paraId="5C69A97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Poornima </w:t>
            </w:r>
            <w:r>
              <w:rPr>
                <w:rFonts w:hint="default" w:ascii="Arial" w:hAnsi="Arial" w:cs="Arial"/>
                <w:b w:val="0"/>
                <w:bCs w:val="0"/>
                <w:i w:val="0"/>
                <w:iCs w:val="0"/>
                <w:color w:val="auto"/>
                <w:sz w:val="22"/>
                <w:szCs w:val="22"/>
                <w:vertAlign w:val="baseline"/>
              </w:rPr>
              <w:t> </w:t>
            </w:r>
          </w:p>
          <w:p w14:paraId="78999F8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M. Chanal, Mahabales hwar S. Kakkasageri  (2023)</w:t>
            </w:r>
            <w:r>
              <w:rPr>
                <w:rFonts w:hint="default" w:ascii="Arial" w:hAnsi="Arial" w:cs="Arial"/>
                <w:b w:val="0"/>
                <w:bCs w:val="0"/>
                <w:i w:val="0"/>
                <w:iCs w:val="0"/>
                <w:color w:val="auto"/>
                <w:sz w:val="22"/>
                <w:szCs w:val="22"/>
                <w:vertAlign w:val="baseline"/>
              </w:rPr>
              <w:t> </w:t>
            </w:r>
          </w:p>
          <w:p w14:paraId="4DB366F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rPr>
              <w:t> </w:t>
            </w:r>
          </w:p>
        </w:tc>
        <w:tc>
          <w:tcPr>
            <w:tcW w:w="1163" w:type="dxa"/>
            <w:tcBorders>
              <w:top w:val="single" w:color="000000" w:sz="6" w:space="0"/>
              <w:left w:val="single" w:color="000000" w:sz="6" w:space="0"/>
              <w:bottom w:val="single" w:color="000000" w:sz="6" w:space="0"/>
              <w:right w:val="single" w:color="000000" w:sz="6" w:space="0"/>
            </w:tcBorders>
            <w:shd w:val="clear" w:color="auto" w:fill="262626"/>
            <w:vAlign w:val="top"/>
          </w:tcPr>
          <w:p w14:paraId="5B5B5C5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Context-aware device authentication</w:t>
            </w:r>
            <w:r>
              <w:rPr>
                <w:rFonts w:hint="default" w:ascii="Arial" w:hAnsi="Arial" w:cs="Arial"/>
                <w:b w:val="0"/>
                <w:bCs w:val="0"/>
                <w:i w:val="0"/>
                <w:iCs w:val="0"/>
                <w:color w:val="auto"/>
                <w:sz w:val="22"/>
                <w:szCs w:val="22"/>
                <w:vertAlign w:val="baseline"/>
              </w:rPr>
              <w:t> </w:t>
            </w:r>
          </w:p>
        </w:tc>
        <w:tc>
          <w:tcPr>
            <w:tcW w:w="1144" w:type="dxa"/>
            <w:tcBorders>
              <w:top w:val="single" w:color="000000" w:sz="6" w:space="0"/>
              <w:left w:val="single" w:color="000000" w:sz="6" w:space="0"/>
              <w:bottom w:val="single" w:color="000000" w:sz="6" w:space="0"/>
              <w:right w:val="single" w:color="000000" w:sz="6" w:space="0"/>
            </w:tcBorders>
            <w:shd w:val="clear" w:color="auto" w:fill="262626"/>
            <w:vAlign w:val="top"/>
          </w:tcPr>
          <w:p w14:paraId="7776122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Contextual network traffic</w:t>
            </w:r>
            <w:r>
              <w:rPr>
                <w:rFonts w:hint="default" w:ascii="Arial" w:hAnsi="Arial" w:cs="Arial"/>
                <w:b w:val="0"/>
                <w:bCs w:val="0"/>
                <w:i w:val="0"/>
                <w:iCs w:val="0"/>
                <w:color w:val="auto"/>
                <w:sz w:val="22"/>
                <w:szCs w:val="22"/>
                <w:vertAlign w:val="baseline"/>
              </w:rPr>
              <w:t> </w:t>
            </w:r>
          </w:p>
        </w:tc>
        <w:tc>
          <w:tcPr>
            <w:tcW w:w="1106" w:type="dxa"/>
            <w:tcBorders>
              <w:top w:val="single" w:color="000000" w:sz="6" w:space="0"/>
              <w:left w:val="single" w:color="000000" w:sz="6" w:space="0"/>
              <w:bottom w:val="single" w:color="000000" w:sz="6" w:space="0"/>
              <w:right w:val="single" w:color="000000" w:sz="6" w:space="0"/>
            </w:tcBorders>
            <w:shd w:val="clear" w:color="auto" w:fill="262626"/>
            <w:vAlign w:val="top"/>
          </w:tcPr>
          <w:p w14:paraId="38F4E0C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BDI cognitive agent combined with Random Forest ML algorithm</w:t>
            </w:r>
            <w:r>
              <w:rPr>
                <w:rFonts w:hint="default" w:ascii="Arial" w:hAnsi="Arial" w:cs="Arial"/>
                <w:b w:val="0"/>
                <w:bCs w:val="0"/>
                <w:i w:val="0"/>
                <w:iCs w:val="0"/>
                <w:color w:val="auto"/>
                <w:sz w:val="22"/>
                <w:szCs w:val="22"/>
                <w:vertAlign w:val="baseline"/>
              </w:rPr>
              <w:t> </w:t>
            </w:r>
          </w:p>
        </w:tc>
        <w:tc>
          <w:tcPr>
            <w:tcW w:w="1275" w:type="dxa"/>
            <w:tcBorders>
              <w:top w:val="single" w:color="000000" w:sz="6" w:space="0"/>
              <w:left w:val="single" w:color="000000" w:sz="6" w:space="0"/>
              <w:bottom w:val="single" w:color="000000" w:sz="6" w:space="0"/>
              <w:right w:val="single" w:color="000000" w:sz="6" w:space="0"/>
            </w:tcBorders>
            <w:shd w:val="clear" w:color="auto" w:fill="262626"/>
            <w:vAlign w:val="top"/>
          </w:tcPr>
          <w:p w14:paraId="6A33D4F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Context-aware prediction accuracy</w:t>
            </w:r>
            <w:r>
              <w:rPr>
                <w:rFonts w:hint="default" w:ascii="Arial" w:hAnsi="Arial" w:cs="Arial"/>
                <w:b w:val="0"/>
                <w:bCs w:val="0"/>
                <w:i w:val="0"/>
                <w:iCs w:val="0"/>
                <w:color w:val="auto"/>
                <w:sz w:val="22"/>
                <w:szCs w:val="22"/>
                <w:vertAlign w:val="baseline"/>
              </w:rPr>
              <w:t> </w:t>
            </w:r>
          </w:p>
        </w:tc>
        <w:tc>
          <w:tcPr>
            <w:tcW w:w="1181" w:type="dxa"/>
            <w:tcBorders>
              <w:top w:val="single" w:color="000000" w:sz="6" w:space="0"/>
              <w:left w:val="single" w:color="000000" w:sz="6" w:space="0"/>
              <w:bottom w:val="single" w:color="000000" w:sz="6" w:space="0"/>
              <w:right w:val="single" w:color="000000" w:sz="6" w:space="0"/>
            </w:tcBorders>
            <w:shd w:val="clear" w:color="auto" w:fill="262626"/>
            <w:vAlign w:val="top"/>
          </w:tcPr>
          <w:p w14:paraId="6EB1910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Belief set explicitly models context to drive authentication</w:t>
            </w:r>
            <w:r>
              <w:rPr>
                <w:rFonts w:hint="default" w:ascii="Arial" w:hAnsi="Arial" w:cs="Arial"/>
                <w:b w:val="0"/>
                <w:bCs w:val="0"/>
                <w:i w:val="0"/>
                <w:iCs w:val="0"/>
                <w:color w:val="auto"/>
                <w:sz w:val="22"/>
                <w:szCs w:val="22"/>
                <w:vertAlign w:val="baseline"/>
              </w:rPr>
              <w:t> </w:t>
            </w:r>
          </w:p>
        </w:tc>
        <w:tc>
          <w:tcPr>
            <w:tcW w:w="1020" w:type="dxa"/>
            <w:tcBorders>
              <w:top w:val="single" w:color="000000" w:sz="6" w:space="0"/>
              <w:left w:val="single" w:color="000000" w:sz="6" w:space="0"/>
              <w:bottom w:val="single" w:color="000000" w:sz="6" w:space="0"/>
              <w:right w:val="single" w:color="000000" w:sz="6" w:space="0"/>
            </w:tcBorders>
            <w:shd w:val="clear" w:color="auto" w:fill="262626"/>
            <w:vAlign w:val="top"/>
          </w:tcPr>
          <w:p w14:paraId="5221D1F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Secure authentication is not fully achieved at edge/router levels</w:t>
            </w:r>
            <w:r>
              <w:rPr>
                <w:rFonts w:hint="default" w:ascii="Arial" w:hAnsi="Arial" w:cs="Arial"/>
                <w:b w:val="0"/>
                <w:bCs w:val="0"/>
                <w:i w:val="0"/>
                <w:iCs w:val="0"/>
                <w:color w:val="auto"/>
                <w:sz w:val="22"/>
                <w:szCs w:val="22"/>
                <w:vertAlign w:val="baseline"/>
              </w:rPr>
              <w:t> </w:t>
            </w:r>
          </w:p>
        </w:tc>
      </w:tr>
      <w:tr w14:paraId="07983E5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00" w:hRule="atLeast"/>
        </w:trPr>
        <w:tc>
          <w:tcPr>
            <w:tcW w:w="1425" w:type="dxa"/>
            <w:tcBorders>
              <w:top w:val="single" w:color="000000" w:sz="6" w:space="0"/>
              <w:left w:val="single" w:color="000000" w:sz="6" w:space="0"/>
              <w:bottom w:val="single" w:color="000000" w:sz="6" w:space="0"/>
              <w:right w:val="single" w:color="000000" w:sz="6" w:space="0"/>
            </w:tcBorders>
            <w:shd w:val="clear" w:color="auto" w:fill="262626"/>
            <w:vAlign w:val="top"/>
          </w:tcPr>
          <w:p w14:paraId="01CA5CC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Wael Y. Rayes, Khouloud Samrouth, Nader Bakir  (2024)</w:t>
            </w:r>
            <w:r>
              <w:rPr>
                <w:rFonts w:hint="default" w:ascii="Arial" w:hAnsi="Arial" w:cs="Arial"/>
                <w:b w:val="0"/>
                <w:bCs w:val="0"/>
                <w:i w:val="0"/>
                <w:iCs w:val="0"/>
                <w:color w:val="auto"/>
                <w:sz w:val="22"/>
                <w:szCs w:val="22"/>
                <w:vertAlign w:val="baseline"/>
              </w:rPr>
              <w:t> </w:t>
            </w:r>
          </w:p>
        </w:tc>
        <w:tc>
          <w:tcPr>
            <w:tcW w:w="1163" w:type="dxa"/>
            <w:tcBorders>
              <w:top w:val="single" w:color="000000" w:sz="6" w:space="0"/>
              <w:left w:val="single" w:color="000000" w:sz="6" w:space="0"/>
              <w:bottom w:val="single" w:color="000000" w:sz="6" w:space="0"/>
              <w:right w:val="single" w:color="000000" w:sz="6" w:space="0"/>
            </w:tcBorders>
            <w:shd w:val="clear" w:color="auto" w:fill="262626"/>
            <w:vAlign w:val="top"/>
          </w:tcPr>
          <w:p w14:paraId="12E4DA5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Unauthorized access reduction in smart homes</w:t>
            </w:r>
            <w:r>
              <w:rPr>
                <w:rFonts w:hint="default" w:ascii="Arial" w:hAnsi="Arial" w:cs="Arial"/>
                <w:b w:val="0"/>
                <w:bCs w:val="0"/>
                <w:i w:val="0"/>
                <w:iCs w:val="0"/>
                <w:color w:val="auto"/>
                <w:sz w:val="22"/>
                <w:szCs w:val="22"/>
                <w:vertAlign w:val="baseline"/>
              </w:rPr>
              <w:t> </w:t>
            </w:r>
          </w:p>
        </w:tc>
        <w:tc>
          <w:tcPr>
            <w:tcW w:w="1144" w:type="dxa"/>
            <w:tcBorders>
              <w:top w:val="single" w:color="000000" w:sz="6" w:space="0"/>
              <w:left w:val="single" w:color="000000" w:sz="6" w:space="0"/>
              <w:bottom w:val="single" w:color="000000" w:sz="6" w:space="0"/>
              <w:right w:val="single" w:color="000000" w:sz="6" w:space="0"/>
            </w:tcBorders>
            <w:shd w:val="clear" w:color="auto" w:fill="262626"/>
            <w:vAlign w:val="top"/>
          </w:tcPr>
          <w:p w14:paraId="11C3440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Smart home conceptual testbed</w:t>
            </w:r>
            <w:r>
              <w:rPr>
                <w:rFonts w:hint="default" w:ascii="Arial" w:hAnsi="Arial" w:cs="Arial"/>
                <w:b w:val="0"/>
                <w:bCs w:val="0"/>
                <w:i w:val="0"/>
                <w:iCs w:val="0"/>
                <w:color w:val="auto"/>
                <w:sz w:val="22"/>
                <w:szCs w:val="22"/>
                <w:vertAlign w:val="baseline"/>
              </w:rPr>
              <w:t> </w:t>
            </w:r>
          </w:p>
        </w:tc>
        <w:tc>
          <w:tcPr>
            <w:tcW w:w="1106" w:type="dxa"/>
            <w:tcBorders>
              <w:top w:val="single" w:color="000000" w:sz="6" w:space="0"/>
              <w:left w:val="single" w:color="000000" w:sz="6" w:space="0"/>
              <w:bottom w:val="single" w:color="000000" w:sz="6" w:space="0"/>
              <w:right w:val="single" w:color="000000" w:sz="6" w:space="0"/>
            </w:tcBorders>
            <w:shd w:val="clear" w:color="auto" w:fill="262626"/>
            <w:vAlign w:val="top"/>
          </w:tcPr>
          <w:p w14:paraId="7F54302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Blockchain paired with Vazka dynamic password generation</w:t>
            </w:r>
            <w:r>
              <w:rPr>
                <w:rFonts w:hint="default" w:ascii="Arial" w:hAnsi="Arial" w:cs="Arial"/>
                <w:b w:val="0"/>
                <w:bCs w:val="0"/>
                <w:i w:val="0"/>
                <w:iCs w:val="0"/>
                <w:color w:val="auto"/>
                <w:sz w:val="22"/>
                <w:szCs w:val="22"/>
                <w:vertAlign w:val="baseline"/>
              </w:rPr>
              <w:t> </w:t>
            </w:r>
          </w:p>
        </w:tc>
        <w:tc>
          <w:tcPr>
            <w:tcW w:w="1275" w:type="dxa"/>
            <w:tcBorders>
              <w:top w:val="single" w:color="000000" w:sz="6" w:space="0"/>
              <w:left w:val="single" w:color="000000" w:sz="6" w:space="0"/>
              <w:bottom w:val="single" w:color="000000" w:sz="6" w:space="0"/>
              <w:right w:val="single" w:color="000000" w:sz="6" w:space="0"/>
            </w:tcBorders>
            <w:shd w:val="clear" w:color="auto" w:fill="262626"/>
            <w:vAlign w:val="top"/>
          </w:tcPr>
          <w:p w14:paraId="3C0D003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Access control effectiveness, data integrity</w:t>
            </w:r>
            <w:r>
              <w:rPr>
                <w:rFonts w:hint="default" w:ascii="Arial" w:hAnsi="Arial" w:cs="Arial"/>
                <w:b w:val="0"/>
                <w:bCs w:val="0"/>
                <w:i w:val="0"/>
                <w:iCs w:val="0"/>
                <w:color w:val="auto"/>
                <w:sz w:val="22"/>
                <w:szCs w:val="22"/>
                <w:vertAlign w:val="baseline"/>
              </w:rPr>
              <w:t> </w:t>
            </w:r>
          </w:p>
        </w:tc>
        <w:tc>
          <w:tcPr>
            <w:tcW w:w="1181" w:type="dxa"/>
            <w:tcBorders>
              <w:top w:val="single" w:color="000000" w:sz="6" w:space="0"/>
              <w:left w:val="single" w:color="000000" w:sz="6" w:space="0"/>
              <w:bottom w:val="single" w:color="000000" w:sz="6" w:space="0"/>
              <w:right w:val="single" w:color="000000" w:sz="6" w:space="0"/>
            </w:tcBorders>
            <w:shd w:val="clear" w:color="auto" w:fill="262626"/>
            <w:vAlign w:val="top"/>
          </w:tcPr>
          <w:p w14:paraId="56667CF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Dynamic passwords based on collected data enhance data integrity</w:t>
            </w:r>
            <w:r>
              <w:rPr>
                <w:rFonts w:hint="default" w:ascii="Arial" w:hAnsi="Arial" w:cs="Arial"/>
                <w:b w:val="0"/>
                <w:bCs w:val="0"/>
                <w:i w:val="0"/>
                <w:iCs w:val="0"/>
                <w:color w:val="auto"/>
                <w:sz w:val="22"/>
                <w:szCs w:val="22"/>
                <w:vertAlign w:val="baseline"/>
              </w:rPr>
              <w:t> </w:t>
            </w:r>
          </w:p>
        </w:tc>
        <w:tc>
          <w:tcPr>
            <w:tcW w:w="1020" w:type="dxa"/>
            <w:tcBorders>
              <w:top w:val="single" w:color="000000" w:sz="6" w:space="0"/>
              <w:left w:val="single" w:color="000000" w:sz="6" w:space="0"/>
              <w:bottom w:val="single" w:color="000000" w:sz="6" w:space="0"/>
              <w:right w:val="single" w:color="000000" w:sz="6" w:space="0"/>
            </w:tcBorders>
            <w:shd w:val="clear" w:color="auto" w:fill="262626"/>
            <w:vAlign w:val="top"/>
          </w:tcPr>
          <w:p w14:paraId="3C1D075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Conceptual framework tested via simulation without hardware metrics</w:t>
            </w:r>
            <w:r>
              <w:rPr>
                <w:rFonts w:hint="default" w:ascii="Arial" w:hAnsi="Arial" w:cs="Arial"/>
                <w:b w:val="0"/>
                <w:bCs w:val="0"/>
                <w:i w:val="0"/>
                <w:iCs w:val="0"/>
                <w:color w:val="auto"/>
                <w:sz w:val="22"/>
                <w:szCs w:val="22"/>
                <w:vertAlign w:val="baseline"/>
              </w:rPr>
              <w:t> </w:t>
            </w:r>
          </w:p>
        </w:tc>
      </w:tr>
      <w:tr w14:paraId="40D8666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00" w:hRule="atLeast"/>
        </w:trPr>
        <w:tc>
          <w:tcPr>
            <w:tcW w:w="1425" w:type="dxa"/>
            <w:tcBorders>
              <w:top w:val="single" w:color="000000" w:sz="6" w:space="0"/>
              <w:left w:val="single" w:color="000000" w:sz="6" w:space="0"/>
              <w:bottom w:val="single" w:color="000000" w:sz="6" w:space="0"/>
              <w:right w:val="single" w:color="000000" w:sz="6" w:space="0"/>
            </w:tcBorders>
            <w:shd w:val="clear" w:color="auto" w:fill="262626"/>
            <w:vAlign w:val="top"/>
          </w:tcPr>
          <w:p w14:paraId="41B0F45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Munkenyi Mukhandi, Francisco Damião, Jorge Granjal, João P. Vilela (2022)</w:t>
            </w:r>
            <w:r>
              <w:rPr>
                <w:rFonts w:hint="default" w:ascii="Arial" w:hAnsi="Arial" w:cs="Arial"/>
                <w:b w:val="0"/>
                <w:bCs w:val="0"/>
                <w:i w:val="0"/>
                <w:iCs w:val="0"/>
                <w:color w:val="auto"/>
                <w:sz w:val="22"/>
                <w:szCs w:val="22"/>
                <w:vertAlign w:val="baseline"/>
              </w:rPr>
              <w:t> </w:t>
            </w:r>
          </w:p>
        </w:tc>
        <w:tc>
          <w:tcPr>
            <w:tcW w:w="1163" w:type="dxa"/>
            <w:tcBorders>
              <w:top w:val="single" w:color="000000" w:sz="6" w:space="0"/>
              <w:left w:val="single" w:color="000000" w:sz="6" w:space="0"/>
              <w:bottom w:val="single" w:color="000000" w:sz="6" w:space="0"/>
              <w:right w:val="single" w:color="000000" w:sz="6" w:space="0"/>
            </w:tcBorders>
            <w:shd w:val="clear" w:color="auto" w:fill="262626"/>
            <w:vAlign w:val="top"/>
          </w:tcPr>
          <w:p w14:paraId="0D392DE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Lightweight D2D consensus authentication</w:t>
            </w:r>
            <w:r>
              <w:rPr>
                <w:rFonts w:hint="default" w:ascii="Arial" w:hAnsi="Arial" w:cs="Arial"/>
                <w:b w:val="0"/>
                <w:bCs w:val="0"/>
                <w:i w:val="0"/>
                <w:iCs w:val="0"/>
                <w:color w:val="auto"/>
                <w:sz w:val="22"/>
                <w:szCs w:val="22"/>
                <w:vertAlign w:val="baseline"/>
              </w:rPr>
              <w:t> </w:t>
            </w:r>
          </w:p>
        </w:tc>
        <w:tc>
          <w:tcPr>
            <w:tcW w:w="1144" w:type="dxa"/>
            <w:tcBorders>
              <w:top w:val="single" w:color="000000" w:sz="6" w:space="0"/>
              <w:left w:val="single" w:color="000000" w:sz="6" w:space="0"/>
              <w:bottom w:val="single" w:color="000000" w:sz="6" w:space="0"/>
              <w:right w:val="single" w:color="000000" w:sz="6" w:space="0"/>
            </w:tcBorders>
            <w:shd w:val="clear" w:color="auto" w:fill="262626"/>
            <w:vAlign w:val="top"/>
          </w:tcPr>
          <w:p w14:paraId="331BC46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Ganache/Truffle + CORE emulator (20-40 nodes)</w:t>
            </w:r>
            <w:r>
              <w:rPr>
                <w:rFonts w:hint="default" w:ascii="Arial" w:hAnsi="Arial" w:cs="Arial"/>
                <w:b w:val="0"/>
                <w:bCs w:val="0"/>
                <w:i w:val="0"/>
                <w:iCs w:val="0"/>
                <w:color w:val="auto"/>
                <w:sz w:val="22"/>
                <w:szCs w:val="22"/>
                <w:vertAlign w:val="baseline"/>
              </w:rPr>
              <w:t> </w:t>
            </w:r>
          </w:p>
        </w:tc>
        <w:tc>
          <w:tcPr>
            <w:tcW w:w="1106" w:type="dxa"/>
            <w:tcBorders>
              <w:top w:val="single" w:color="000000" w:sz="6" w:space="0"/>
              <w:left w:val="single" w:color="000000" w:sz="6" w:space="0"/>
              <w:bottom w:val="single" w:color="000000" w:sz="6" w:space="0"/>
              <w:right w:val="single" w:color="000000" w:sz="6" w:space="0"/>
            </w:tcBorders>
            <w:shd w:val="clear" w:color="auto" w:fill="262626"/>
            <w:vAlign w:val="top"/>
          </w:tcPr>
          <w:p w14:paraId="750157E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Hashed identities in Merkle tree on permissioned blockchain</w:t>
            </w:r>
            <w:r>
              <w:rPr>
                <w:rFonts w:hint="default" w:ascii="Arial" w:hAnsi="Arial" w:cs="Arial"/>
                <w:b w:val="0"/>
                <w:bCs w:val="0"/>
                <w:i w:val="0"/>
                <w:iCs w:val="0"/>
                <w:color w:val="auto"/>
                <w:sz w:val="22"/>
                <w:szCs w:val="22"/>
                <w:vertAlign w:val="baseline"/>
              </w:rPr>
              <w:t> </w:t>
            </w:r>
          </w:p>
        </w:tc>
        <w:tc>
          <w:tcPr>
            <w:tcW w:w="1275" w:type="dxa"/>
            <w:tcBorders>
              <w:top w:val="single" w:color="000000" w:sz="6" w:space="0"/>
              <w:left w:val="single" w:color="000000" w:sz="6" w:space="0"/>
              <w:bottom w:val="single" w:color="000000" w:sz="6" w:space="0"/>
              <w:right w:val="single" w:color="000000" w:sz="6" w:space="0"/>
            </w:tcBorders>
            <w:shd w:val="clear" w:color="auto" w:fill="262626"/>
            <w:vAlign w:val="top"/>
          </w:tcPr>
          <w:p w14:paraId="184E896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Latency (s), throughput (kb/s), CPU utilization (%)</w:t>
            </w:r>
            <w:r>
              <w:rPr>
                <w:rFonts w:hint="default" w:ascii="Arial" w:hAnsi="Arial" w:cs="Arial"/>
                <w:b w:val="0"/>
                <w:bCs w:val="0"/>
                <w:i w:val="0"/>
                <w:iCs w:val="0"/>
                <w:color w:val="auto"/>
                <w:sz w:val="22"/>
                <w:szCs w:val="22"/>
                <w:vertAlign w:val="baseline"/>
              </w:rPr>
              <w:t> </w:t>
            </w:r>
          </w:p>
        </w:tc>
        <w:tc>
          <w:tcPr>
            <w:tcW w:w="1181" w:type="dxa"/>
            <w:tcBorders>
              <w:top w:val="single" w:color="000000" w:sz="6" w:space="0"/>
              <w:left w:val="single" w:color="000000" w:sz="6" w:space="0"/>
              <w:bottom w:val="single" w:color="000000" w:sz="6" w:space="0"/>
              <w:right w:val="single" w:color="000000" w:sz="6" w:space="0"/>
            </w:tcBorders>
            <w:shd w:val="clear" w:color="auto" w:fill="262626"/>
            <w:vAlign w:val="top"/>
          </w:tcPr>
          <w:p w14:paraId="62133FD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Latency scaled near-linearly (~12–25s); faster than central MQTT</w:t>
            </w:r>
            <w:r>
              <w:rPr>
                <w:rFonts w:hint="default" w:ascii="Arial" w:hAnsi="Arial" w:cs="Arial"/>
                <w:b w:val="0"/>
                <w:bCs w:val="0"/>
                <w:i w:val="0"/>
                <w:iCs w:val="0"/>
                <w:color w:val="auto"/>
                <w:sz w:val="22"/>
                <w:szCs w:val="22"/>
                <w:vertAlign w:val="baseline"/>
              </w:rPr>
              <w:t> </w:t>
            </w:r>
          </w:p>
        </w:tc>
        <w:tc>
          <w:tcPr>
            <w:tcW w:w="1020" w:type="dxa"/>
            <w:tcBorders>
              <w:top w:val="single" w:color="000000" w:sz="6" w:space="0"/>
              <w:left w:val="single" w:color="000000" w:sz="6" w:space="0"/>
              <w:bottom w:val="single" w:color="000000" w:sz="6" w:space="0"/>
              <w:right w:val="single" w:color="000000" w:sz="6" w:space="0"/>
            </w:tcBorders>
            <w:shd w:val="clear" w:color="auto" w:fill="262626"/>
            <w:vAlign w:val="top"/>
          </w:tcPr>
          <w:p w14:paraId="0D51701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cs="Arial"/>
                <w:b w:val="0"/>
                <w:bCs w:val="0"/>
                <w:i w:val="0"/>
                <w:iCs w:val="0"/>
                <w:color w:val="auto"/>
                <w:sz w:val="22"/>
                <w:szCs w:val="22"/>
                <w:vertAlign w:val="baseline"/>
                <w:lang w:val="en-US"/>
              </w:rPr>
              <w:t>Evaluated on PC emulators; unaddressed on-chain data privacy</w:t>
            </w:r>
            <w:r>
              <w:rPr>
                <w:rFonts w:hint="default" w:ascii="Arial" w:hAnsi="Arial" w:cs="Arial"/>
                <w:b w:val="0"/>
                <w:bCs w:val="0"/>
                <w:i w:val="0"/>
                <w:iCs w:val="0"/>
                <w:color w:val="auto"/>
                <w:sz w:val="22"/>
                <w:szCs w:val="22"/>
                <w:vertAlign w:val="baseline"/>
              </w:rPr>
              <w:t> </w:t>
            </w:r>
          </w:p>
        </w:tc>
      </w:tr>
      <w:tr w14:paraId="4545522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00" w:hRule="atLeast"/>
        </w:trPr>
        <w:tc>
          <w:tcPr>
            <w:tcW w:w="1425" w:type="dxa"/>
            <w:tcBorders>
              <w:top w:val="single" w:color="000000" w:sz="6" w:space="0"/>
              <w:left w:val="single" w:color="000000" w:sz="6" w:space="0"/>
              <w:bottom w:val="single" w:color="000000" w:sz="6" w:space="0"/>
              <w:right w:val="single" w:color="000000" w:sz="6" w:space="0"/>
            </w:tcBorders>
            <w:shd w:val="clear" w:color="auto" w:fill="262626"/>
            <w:vAlign w:val="top"/>
          </w:tcPr>
          <w:p w14:paraId="421335D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Weizheng Wang, Dusit Niyato, Zehui Xiong, Zhimeng Yin (2025)</w:t>
            </w:r>
            <w:r>
              <w:rPr>
                <w:rFonts w:hint="default" w:ascii="Calibri" w:hAnsi="Calibri" w:cs="Calibri"/>
                <w:b w:val="0"/>
                <w:bCs w:val="0"/>
                <w:i w:val="0"/>
                <w:iCs w:val="0"/>
                <w:color w:val="auto"/>
                <w:sz w:val="22"/>
                <w:szCs w:val="22"/>
                <w:vertAlign w:val="baseline"/>
              </w:rPr>
              <w:t> </w:t>
            </w:r>
          </w:p>
        </w:tc>
        <w:tc>
          <w:tcPr>
            <w:tcW w:w="1163" w:type="dxa"/>
            <w:tcBorders>
              <w:top w:val="single" w:color="000000" w:sz="6" w:space="0"/>
              <w:left w:val="single" w:color="000000" w:sz="6" w:space="0"/>
              <w:bottom w:val="single" w:color="000000" w:sz="6" w:space="0"/>
              <w:right w:val="single" w:color="000000" w:sz="6" w:space="0"/>
            </w:tcBorders>
            <w:shd w:val="clear" w:color="auto" w:fill="262626"/>
            <w:vAlign w:val="top"/>
          </w:tcPr>
          <w:p w14:paraId="32F40E9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Cross-technology device authentication</w:t>
            </w:r>
            <w:r>
              <w:rPr>
                <w:rFonts w:hint="default" w:ascii="Calibri" w:hAnsi="Calibri" w:cs="Calibri"/>
                <w:b w:val="0"/>
                <w:bCs w:val="0"/>
                <w:i w:val="0"/>
                <w:iCs w:val="0"/>
                <w:color w:val="auto"/>
                <w:sz w:val="22"/>
                <w:szCs w:val="22"/>
                <w:vertAlign w:val="baseline"/>
              </w:rPr>
              <w:t> </w:t>
            </w:r>
          </w:p>
        </w:tc>
        <w:tc>
          <w:tcPr>
            <w:tcW w:w="1144" w:type="dxa"/>
            <w:tcBorders>
              <w:top w:val="single" w:color="000000" w:sz="6" w:space="0"/>
              <w:left w:val="single" w:color="000000" w:sz="6" w:space="0"/>
              <w:bottom w:val="single" w:color="000000" w:sz="6" w:space="0"/>
              <w:right w:val="single" w:color="000000" w:sz="6" w:space="0"/>
            </w:tcBorders>
            <w:shd w:val="clear" w:color="auto" w:fill="262626"/>
            <w:vAlign w:val="top"/>
          </w:tcPr>
          <w:p w14:paraId="05337F3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Cross-Technology Comm (CTC) WiFi signals</w:t>
            </w:r>
            <w:r>
              <w:rPr>
                <w:rFonts w:hint="default" w:ascii="Calibri" w:hAnsi="Calibri" w:cs="Calibri"/>
                <w:b w:val="0"/>
                <w:bCs w:val="0"/>
                <w:i w:val="0"/>
                <w:iCs w:val="0"/>
                <w:color w:val="auto"/>
                <w:sz w:val="22"/>
                <w:szCs w:val="22"/>
                <w:vertAlign w:val="baseline"/>
              </w:rPr>
              <w:t> </w:t>
            </w:r>
          </w:p>
        </w:tc>
        <w:tc>
          <w:tcPr>
            <w:tcW w:w="1106" w:type="dxa"/>
            <w:tcBorders>
              <w:top w:val="single" w:color="000000" w:sz="6" w:space="0"/>
              <w:left w:val="single" w:color="000000" w:sz="6" w:space="0"/>
              <w:bottom w:val="single" w:color="000000" w:sz="6" w:space="0"/>
              <w:right w:val="single" w:color="000000" w:sz="6" w:space="0"/>
            </w:tcBorders>
            <w:shd w:val="clear" w:color="auto" w:fill="262626"/>
            <w:vAlign w:val="top"/>
          </w:tcPr>
          <w:p w14:paraId="49F2E0A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AUTHFi: CTC reconstruction of partial transmission waveforms</w:t>
            </w:r>
            <w:r>
              <w:rPr>
                <w:rFonts w:hint="default" w:ascii="Calibri" w:hAnsi="Calibri" w:cs="Calibri"/>
                <w:b w:val="0"/>
                <w:bCs w:val="0"/>
                <w:i w:val="0"/>
                <w:iCs w:val="0"/>
                <w:color w:val="auto"/>
                <w:sz w:val="22"/>
                <w:szCs w:val="22"/>
                <w:vertAlign w:val="baseline"/>
              </w:rPr>
              <w:t> </w:t>
            </w:r>
          </w:p>
        </w:tc>
        <w:tc>
          <w:tcPr>
            <w:tcW w:w="1275" w:type="dxa"/>
            <w:tcBorders>
              <w:top w:val="single" w:color="000000" w:sz="6" w:space="0"/>
              <w:left w:val="single" w:color="000000" w:sz="6" w:space="0"/>
              <w:bottom w:val="single" w:color="000000" w:sz="6" w:space="0"/>
              <w:right w:val="single" w:color="000000" w:sz="6" w:space="0"/>
            </w:tcBorders>
            <w:shd w:val="clear" w:color="auto" w:fill="262626"/>
            <w:vAlign w:val="top"/>
          </w:tcPr>
          <w:p w14:paraId="4175428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Accuracy (%), FPR, TPR</w:t>
            </w:r>
            <w:r>
              <w:rPr>
                <w:rFonts w:hint="default" w:ascii="Calibri" w:hAnsi="Calibri" w:cs="Calibri"/>
                <w:b w:val="0"/>
                <w:bCs w:val="0"/>
                <w:i w:val="0"/>
                <w:iCs w:val="0"/>
                <w:color w:val="auto"/>
                <w:sz w:val="22"/>
                <w:szCs w:val="22"/>
                <w:vertAlign w:val="baseline"/>
              </w:rPr>
              <w:t> </w:t>
            </w:r>
          </w:p>
        </w:tc>
        <w:tc>
          <w:tcPr>
            <w:tcW w:w="1181" w:type="dxa"/>
            <w:tcBorders>
              <w:top w:val="single" w:color="000000" w:sz="6" w:space="0"/>
              <w:left w:val="single" w:color="000000" w:sz="6" w:space="0"/>
              <w:bottom w:val="single" w:color="000000" w:sz="6" w:space="0"/>
              <w:right w:val="single" w:color="000000" w:sz="6" w:space="0"/>
            </w:tcBorders>
            <w:shd w:val="clear" w:color="auto" w:fill="262626"/>
            <w:vAlign w:val="top"/>
          </w:tcPr>
          <w:p w14:paraId="77EB71B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Achieved up to 94.2% maximum authentication accuracy</w:t>
            </w:r>
            <w:r>
              <w:rPr>
                <w:rFonts w:hint="default" w:ascii="Calibri" w:hAnsi="Calibri" w:cs="Calibri"/>
                <w:b w:val="0"/>
                <w:bCs w:val="0"/>
                <w:i w:val="0"/>
                <w:iCs w:val="0"/>
                <w:color w:val="auto"/>
                <w:sz w:val="22"/>
                <w:szCs w:val="22"/>
                <w:vertAlign w:val="baseline"/>
              </w:rPr>
              <w:t> </w:t>
            </w:r>
          </w:p>
        </w:tc>
        <w:tc>
          <w:tcPr>
            <w:tcW w:w="1020" w:type="dxa"/>
            <w:tcBorders>
              <w:top w:val="single" w:color="000000" w:sz="6" w:space="0"/>
              <w:left w:val="single" w:color="000000" w:sz="6" w:space="0"/>
              <w:bottom w:val="single" w:color="000000" w:sz="6" w:space="0"/>
              <w:right w:val="single" w:color="000000" w:sz="6" w:space="0"/>
            </w:tcBorders>
            <w:shd w:val="clear" w:color="auto" w:fill="262626"/>
            <w:vAlign w:val="top"/>
          </w:tcPr>
          <w:p w14:paraId="50CCC2F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Accuracy drops under high device mobility and signal loss</w:t>
            </w:r>
            <w:r>
              <w:rPr>
                <w:rFonts w:hint="default" w:ascii="Calibri" w:hAnsi="Calibri" w:cs="Calibri"/>
                <w:b w:val="0"/>
                <w:bCs w:val="0"/>
                <w:i w:val="0"/>
                <w:iCs w:val="0"/>
                <w:color w:val="auto"/>
                <w:sz w:val="22"/>
                <w:szCs w:val="22"/>
                <w:vertAlign w:val="baseline"/>
              </w:rPr>
              <w:t> </w:t>
            </w:r>
          </w:p>
        </w:tc>
      </w:tr>
      <w:tr w14:paraId="3630308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00" w:hRule="atLeast"/>
        </w:trPr>
        <w:tc>
          <w:tcPr>
            <w:tcW w:w="1425" w:type="dxa"/>
            <w:tcBorders>
              <w:top w:val="single" w:color="000000" w:sz="6" w:space="0"/>
              <w:left w:val="single" w:color="000000" w:sz="6" w:space="0"/>
              <w:bottom w:val="single" w:color="000000" w:sz="6" w:space="0"/>
              <w:right w:val="single" w:color="000000" w:sz="6" w:space="0"/>
            </w:tcBorders>
            <w:shd w:val="clear" w:color="auto" w:fill="262626"/>
            <w:vAlign w:val="top"/>
          </w:tcPr>
          <w:p w14:paraId="48087B4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Shanyao Ren, Yizhong Liu, Beiyuan Yu, Jianwei Liu, Dongyu Li (2024)</w:t>
            </w:r>
            <w:r>
              <w:rPr>
                <w:rFonts w:hint="default" w:ascii="Calibri" w:hAnsi="Calibri" w:cs="Calibri"/>
                <w:b w:val="0"/>
                <w:bCs w:val="0"/>
                <w:i w:val="0"/>
                <w:iCs w:val="0"/>
                <w:color w:val="auto"/>
                <w:sz w:val="22"/>
                <w:szCs w:val="22"/>
                <w:vertAlign w:val="baseline"/>
              </w:rPr>
              <w:t> </w:t>
            </w:r>
          </w:p>
        </w:tc>
        <w:tc>
          <w:tcPr>
            <w:tcW w:w="1163" w:type="dxa"/>
            <w:tcBorders>
              <w:top w:val="single" w:color="000000" w:sz="6" w:space="0"/>
              <w:left w:val="single" w:color="000000" w:sz="6" w:space="0"/>
              <w:bottom w:val="single" w:color="000000" w:sz="6" w:space="0"/>
              <w:right w:val="single" w:color="000000" w:sz="6" w:space="0"/>
            </w:tcBorders>
            <w:shd w:val="clear" w:color="auto" w:fill="262626"/>
            <w:vAlign w:val="top"/>
          </w:tcPr>
          <w:p w14:paraId="15FC39B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Identity authentication between devices and cloud</w:t>
            </w:r>
            <w:r>
              <w:rPr>
                <w:rFonts w:hint="default" w:ascii="Calibri" w:hAnsi="Calibri" w:cs="Calibri"/>
                <w:b w:val="0"/>
                <w:bCs w:val="0"/>
                <w:i w:val="0"/>
                <w:iCs w:val="0"/>
                <w:color w:val="auto"/>
                <w:sz w:val="22"/>
                <w:szCs w:val="22"/>
                <w:vertAlign w:val="baseline"/>
              </w:rPr>
              <w:t> </w:t>
            </w:r>
          </w:p>
        </w:tc>
        <w:tc>
          <w:tcPr>
            <w:tcW w:w="1144" w:type="dxa"/>
            <w:tcBorders>
              <w:top w:val="single" w:color="000000" w:sz="6" w:space="0"/>
              <w:left w:val="single" w:color="000000" w:sz="6" w:space="0"/>
              <w:bottom w:val="single" w:color="000000" w:sz="6" w:space="0"/>
              <w:right w:val="single" w:color="000000" w:sz="6" w:space="0"/>
            </w:tcBorders>
            <w:shd w:val="clear" w:color="auto" w:fill="262626"/>
            <w:vAlign w:val="top"/>
          </w:tcPr>
          <w:p w14:paraId="7BB4B97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Simulated network traffic</w:t>
            </w:r>
            <w:r>
              <w:rPr>
                <w:rFonts w:hint="default" w:ascii="Calibri" w:hAnsi="Calibri" w:cs="Calibri"/>
                <w:b w:val="0"/>
                <w:bCs w:val="0"/>
                <w:i w:val="0"/>
                <w:iCs w:val="0"/>
                <w:color w:val="auto"/>
                <w:sz w:val="22"/>
                <w:szCs w:val="22"/>
                <w:vertAlign w:val="baseline"/>
              </w:rPr>
              <w:t> </w:t>
            </w:r>
          </w:p>
        </w:tc>
        <w:tc>
          <w:tcPr>
            <w:tcW w:w="1106" w:type="dxa"/>
            <w:tcBorders>
              <w:top w:val="single" w:color="000000" w:sz="6" w:space="0"/>
              <w:left w:val="single" w:color="000000" w:sz="6" w:space="0"/>
              <w:bottom w:val="single" w:color="000000" w:sz="6" w:space="0"/>
              <w:right w:val="single" w:color="000000" w:sz="6" w:space="0"/>
            </w:tcBorders>
            <w:shd w:val="clear" w:color="auto" w:fill="262626"/>
            <w:vAlign w:val="top"/>
          </w:tcPr>
          <w:p w14:paraId="6D567CB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Certificateless lightweight authentication protocol</w:t>
            </w:r>
            <w:r>
              <w:rPr>
                <w:rFonts w:hint="default" w:ascii="Calibri" w:hAnsi="Calibri" w:cs="Calibri"/>
                <w:b w:val="0"/>
                <w:bCs w:val="0"/>
                <w:i w:val="0"/>
                <w:iCs w:val="0"/>
                <w:color w:val="auto"/>
                <w:sz w:val="22"/>
                <w:szCs w:val="22"/>
                <w:vertAlign w:val="baseline"/>
              </w:rPr>
              <w:t> </w:t>
            </w:r>
          </w:p>
        </w:tc>
        <w:tc>
          <w:tcPr>
            <w:tcW w:w="1275" w:type="dxa"/>
            <w:tcBorders>
              <w:top w:val="single" w:color="000000" w:sz="6" w:space="0"/>
              <w:left w:val="single" w:color="000000" w:sz="6" w:space="0"/>
              <w:bottom w:val="single" w:color="000000" w:sz="6" w:space="0"/>
              <w:right w:val="single" w:color="000000" w:sz="6" w:space="0"/>
            </w:tcBorders>
            <w:shd w:val="clear" w:color="auto" w:fill="262626"/>
            <w:vAlign w:val="top"/>
          </w:tcPr>
          <w:p w14:paraId="031C0FA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Computation time (ms), communication cost (bits)</w:t>
            </w:r>
            <w:r>
              <w:rPr>
                <w:rFonts w:hint="default" w:ascii="Calibri" w:hAnsi="Calibri" w:cs="Calibri"/>
                <w:b w:val="0"/>
                <w:bCs w:val="0"/>
                <w:i w:val="0"/>
                <w:iCs w:val="0"/>
                <w:color w:val="auto"/>
                <w:sz w:val="22"/>
                <w:szCs w:val="22"/>
                <w:vertAlign w:val="baseline"/>
              </w:rPr>
              <w:t> </w:t>
            </w:r>
          </w:p>
        </w:tc>
        <w:tc>
          <w:tcPr>
            <w:tcW w:w="1181" w:type="dxa"/>
            <w:tcBorders>
              <w:top w:val="single" w:color="000000" w:sz="6" w:space="0"/>
              <w:left w:val="single" w:color="000000" w:sz="6" w:space="0"/>
              <w:bottom w:val="single" w:color="000000" w:sz="6" w:space="0"/>
              <w:right w:val="single" w:color="000000" w:sz="6" w:space="0"/>
            </w:tcBorders>
            <w:shd w:val="clear" w:color="auto" w:fill="262626"/>
            <w:vAlign w:val="top"/>
          </w:tcPr>
          <w:p w14:paraId="12AAC8F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D2C execution: 2.46 ms / 1,248 bits; D2D execution: 2.364 ms / 2,176 bits</w:t>
            </w:r>
            <w:r>
              <w:rPr>
                <w:rFonts w:hint="default" w:ascii="Calibri" w:hAnsi="Calibri" w:cs="Calibri"/>
                <w:b w:val="0"/>
                <w:bCs w:val="0"/>
                <w:i w:val="0"/>
                <w:iCs w:val="0"/>
                <w:color w:val="auto"/>
                <w:sz w:val="22"/>
                <w:szCs w:val="22"/>
                <w:vertAlign w:val="baseline"/>
              </w:rPr>
              <w:t> </w:t>
            </w:r>
          </w:p>
        </w:tc>
        <w:tc>
          <w:tcPr>
            <w:tcW w:w="1020" w:type="dxa"/>
            <w:tcBorders>
              <w:top w:val="single" w:color="000000" w:sz="6" w:space="0"/>
              <w:left w:val="single" w:color="000000" w:sz="6" w:space="0"/>
              <w:bottom w:val="single" w:color="000000" w:sz="6" w:space="0"/>
              <w:right w:val="single" w:color="000000" w:sz="6" w:space="0"/>
            </w:tcBorders>
            <w:shd w:val="clear" w:color="auto" w:fill="262626"/>
            <w:vAlign w:val="top"/>
          </w:tcPr>
          <w:p w14:paraId="076CF67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Vulnerable to full compromise under stolen physical key attacks</w:t>
            </w:r>
            <w:r>
              <w:rPr>
                <w:rFonts w:hint="default" w:ascii="Calibri" w:hAnsi="Calibri" w:cs="Calibri"/>
                <w:b w:val="0"/>
                <w:bCs w:val="0"/>
                <w:i w:val="0"/>
                <w:iCs w:val="0"/>
                <w:color w:val="auto"/>
                <w:sz w:val="22"/>
                <w:szCs w:val="22"/>
                <w:vertAlign w:val="baseline"/>
              </w:rPr>
              <w:t> </w:t>
            </w:r>
          </w:p>
        </w:tc>
      </w:tr>
      <w:tr w14:paraId="14C5FD3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00" w:hRule="atLeast"/>
        </w:trPr>
        <w:tc>
          <w:tcPr>
            <w:tcW w:w="1425" w:type="dxa"/>
            <w:tcBorders>
              <w:top w:val="single" w:color="000000" w:sz="6" w:space="0"/>
              <w:left w:val="single" w:color="000000" w:sz="6" w:space="0"/>
              <w:bottom w:val="single" w:color="000000" w:sz="6" w:space="0"/>
              <w:right w:val="single" w:color="000000" w:sz="6" w:space="0"/>
            </w:tcBorders>
            <w:shd w:val="clear" w:color="auto" w:fill="262626"/>
            <w:vAlign w:val="top"/>
          </w:tcPr>
          <w:p w14:paraId="0F3E05A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Ashish Umesh Khandait, Tanuja R. Pattanshetti (2025)</w:t>
            </w:r>
            <w:r>
              <w:rPr>
                <w:rFonts w:hint="default" w:ascii="Calibri" w:hAnsi="Calibri" w:cs="Calibri"/>
                <w:b w:val="0"/>
                <w:bCs w:val="0"/>
                <w:i w:val="0"/>
                <w:iCs w:val="0"/>
                <w:color w:val="auto"/>
                <w:sz w:val="22"/>
                <w:szCs w:val="22"/>
                <w:vertAlign w:val="baseline"/>
              </w:rPr>
              <w:t> </w:t>
            </w:r>
          </w:p>
        </w:tc>
        <w:tc>
          <w:tcPr>
            <w:tcW w:w="1163" w:type="dxa"/>
            <w:tcBorders>
              <w:top w:val="single" w:color="000000" w:sz="6" w:space="0"/>
              <w:left w:val="single" w:color="000000" w:sz="6" w:space="0"/>
              <w:bottom w:val="single" w:color="000000" w:sz="6" w:space="0"/>
              <w:right w:val="single" w:color="000000" w:sz="6" w:space="0"/>
            </w:tcBorders>
            <w:shd w:val="clear" w:color="auto" w:fill="262626"/>
            <w:vAlign w:val="top"/>
          </w:tcPr>
          <w:p w14:paraId="1814FE0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Passwordless server-device communication</w:t>
            </w:r>
            <w:r>
              <w:rPr>
                <w:rFonts w:hint="default" w:ascii="Calibri" w:hAnsi="Calibri" w:cs="Calibri"/>
                <w:b w:val="0"/>
                <w:bCs w:val="0"/>
                <w:i w:val="0"/>
                <w:iCs w:val="0"/>
                <w:color w:val="auto"/>
                <w:sz w:val="22"/>
                <w:szCs w:val="22"/>
                <w:vertAlign w:val="baseline"/>
              </w:rPr>
              <w:t> </w:t>
            </w:r>
          </w:p>
        </w:tc>
        <w:tc>
          <w:tcPr>
            <w:tcW w:w="1144" w:type="dxa"/>
            <w:tcBorders>
              <w:top w:val="single" w:color="000000" w:sz="6" w:space="0"/>
              <w:left w:val="single" w:color="000000" w:sz="6" w:space="0"/>
              <w:bottom w:val="single" w:color="000000" w:sz="6" w:space="0"/>
              <w:right w:val="single" w:color="000000" w:sz="6" w:space="0"/>
            </w:tcBorders>
            <w:shd w:val="clear" w:color="auto" w:fill="262626"/>
            <w:vAlign w:val="top"/>
          </w:tcPr>
          <w:p w14:paraId="65A1601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Network packet dataset</w:t>
            </w:r>
            <w:r>
              <w:rPr>
                <w:rFonts w:hint="default" w:ascii="Calibri" w:hAnsi="Calibri" w:cs="Calibri"/>
                <w:b w:val="0"/>
                <w:bCs w:val="0"/>
                <w:i w:val="0"/>
                <w:iCs w:val="0"/>
                <w:color w:val="auto"/>
                <w:sz w:val="22"/>
                <w:szCs w:val="22"/>
                <w:vertAlign w:val="baseline"/>
              </w:rPr>
              <w:t> </w:t>
            </w:r>
          </w:p>
        </w:tc>
        <w:tc>
          <w:tcPr>
            <w:tcW w:w="1106" w:type="dxa"/>
            <w:tcBorders>
              <w:top w:val="single" w:color="000000" w:sz="6" w:space="0"/>
              <w:left w:val="single" w:color="000000" w:sz="6" w:space="0"/>
              <w:bottom w:val="single" w:color="000000" w:sz="6" w:space="0"/>
              <w:right w:val="single" w:color="000000" w:sz="6" w:space="0"/>
            </w:tcBorders>
            <w:shd w:val="clear" w:color="auto" w:fill="262626"/>
            <w:vAlign w:val="top"/>
          </w:tcPr>
          <w:p w14:paraId="19D032C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Zero Knowledge Proof (ZKP) protocol combined with HMAC hashing</w:t>
            </w:r>
            <w:r>
              <w:rPr>
                <w:rFonts w:hint="default" w:ascii="Calibri" w:hAnsi="Calibri" w:cs="Calibri"/>
                <w:b w:val="0"/>
                <w:bCs w:val="0"/>
                <w:i w:val="0"/>
                <w:iCs w:val="0"/>
                <w:color w:val="auto"/>
                <w:sz w:val="22"/>
                <w:szCs w:val="22"/>
                <w:vertAlign w:val="baseline"/>
              </w:rPr>
              <w:t> </w:t>
            </w:r>
          </w:p>
        </w:tc>
        <w:tc>
          <w:tcPr>
            <w:tcW w:w="1275" w:type="dxa"/>
            <w:tcBorders>
              <w:top w:val="single" w:color="000000" w:sz="6" w:space="0"/>
              <w:left w:val="single" w:color="000000" w:sz="6" w:space="0"/>
              <w:bottom w:val="single" w:color="000000" w:sz="6" w:space="0"/>
              <w:right w:val="single" w:color="000000" w:sz="6" w:space="0"/>
            </w:tcBorders>
            <w:shd w:val="clear" w:color="auto" w:fill="262626"/>
            <w:vAlign w:val="top"/>
          </w:tcPr>
          <w:p w14:paraId="2460135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Accuracy, response time, memory, throughput</w:t>
            </w:r>
            <w:r>
              <w:rPr>
                <w:rFonts w:hint="default" w:ascii="Calibri" w:hAnsi="Calibri" w:cs="Calibri"/>
                <w:b w:val="0"/>
                <w:bCs w:val="0"/>
                <w:i w:val="0"/>
                <w:iCs w:val="0"/>
                <w:color w:val="auto"/>
                <w:sz w:val="22"/>
                <w:szCs w:val="22"/>
                <w:vertAlign w:val="baseline"/>
              </w:rPr>
              <w:t> </w:t>
            </w:r>
          </w:p>
        </w:tc>
        <w:tc>
          <w:tcPr>
            <w:tcW w:w="1181" w:type="dxa"/>
            <w:tcBorders>
              <w:top w:val="single" w:color="000000" w:sz="6" w:space="0"/>
              <w:left w:val="single" w:color="000000" w:sz="6" w:space="0"/>
              <w:bottom w:val="single" w:color="000000" w:sz="6" w:space="0"/>
              <w:right w:val="single" w:color="000000" w:sz="6" w:space="0"/>
            </w:tcBorders>
            <w:shd w:val="clear" w:color="auto" w:fill="262626"/>
            <w:vAlign w:val="top"/>
          </w:tcPr>
          <w:p w14:paraId="0A1D231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Authenticates devices without transmitting plain passwords</w:t>
            </w:r>
            <w:r>
              <w:rPr>
                <w:rFonts w:hint="default" w:ascii="Calibri" w:hAnsi="Calibri" w:cs="Calibri"/>
                <w:b w:val="0"/>
                <w:bCs w:val="0"/>
                <w:i w:val="0"/>
                <w:iCs w:val="0"/>
                <w:color w:val="auto"/>
                <w:sz w:val="22"/>
                <w:szCs w:val="22"/>
                <w:vertAlign w:val="baseline"/>
              </w:rPr>
              <w:t> </w:t>
            </w:r>
          </w:p>
        </w:tc>
        <w:tc>
          <w:tcPr>
            <w:tcW w:w="1020" w:type="dxa"/>
            <w:tcBorders>
              <w:top w:val="single" w:color="000000" w:sz="6" w:space="0"/>
              <w:left w:val="single" w:color="000000" w:sz="6" w:space="0"/>
              <w:bottom w:val="single" w:color="000000" w:sz="6" w:space="0"/>
              <w:right w:val="single" w:color="000000" w:sz="6" w:space="0"/>
            </w:tcBorders>
            <w:shd w:val="clear" w:color="auto" w:fill="262626"/>
            <w:vAlign w:val="top"/>
          </w:tcPr>
          <w:p w14:paraId="6BDB825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Lacks detailed experimental hardware profiling</w:t>
            </w:r>
            <w:r>
              <w:rPr>
                <w:rFonts w:hint="default" w:ascii="Calibri" w:hAnsi="Calibri" w:cs="Calibri"/>
                <w:b w:val="0"/>
                <w:bCs w:val="0"/>
                <w:i w:val="0"/>
                <w:iCs w:val="0"/>
                <w:color w:val="auto"/>
                <w:sz w:val="22"/>
                <w:szCs w:val="22"/>
                <w:vertAlign w:val="baseline"/>
              </w:rPr>
              <w:t> </w:t>
            </w:r>
          </w:p>
        </w:tc>
      </w:tr>
      <w:tr w14:paraId="37A98DE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00" w:hRule="atLeast"/>
        </w:trPr>
        <w:tc>
          <w:tcPr>
            <w:tcW w:w="1425" w:type="dxa"/>
            <w:tcBorders>
              <w:top w:val="single" w:color="000000" w:sz="6" w:space="0"/>
              <w:left w:val="single" w:color="000000" w:sz="6" w:space="0"/>
              <w:bottom w:val="single" w:color="000000" w:sz="6" w:space="0"/>
              <w:right w:val="single" w:color="000000" w:sz="6" w:space="0"/>
            </w:tcBorders>
            <w:shd w:val="clear" w:color="auto" w:fill="262626"/>
            <w:vAlign w:val="top"/>
          </w:tcPr>
          <w:p w14:paraId="3EEBD11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Junjie Hu, Danfeng Sun, Wei Lu, Junwei Dong, Huifeng Wu (2025)</w:t>
            </w:r>
            <w:r>
              <w:rPr>
                <w:rFonts w:hint="default" w:ascii="Calibri" w:hAnsi="Calibri" w:cs="Calibri"/>
                <w:b w:val="0"/>
                <w:bCs w:val="0"/>
                <w:i w:val="0"/>
                <w:iCs w:val="0"/>
                <w:color w:val="auto"/>
                <w:sz w:val="22"/>
                <w:szCs w:val="22"/>
                <w:vertAlign w:val="baseline"/>
              </w:rPr>
              <w:t> </w:t>
            </w:r>
          </w:p>
        </w:tc>
        <w:tc>
          <w:tcPr>
            <w:tcW w:w="1163" w:type="dxa"/>
            <w:tcBorders>
              <w:top w:val="single" w:color="000000" w:sz="6" w:space="0"/>
              <w:left w:val="single" w:color="000000" w:sz="6" w:space="0"/>
              <w:bottom w:val="single" w:color="000000" w:sz="6" w:space="0"/>
              <w:right w:val="single" w:color="000000" w:sz="6" w:space="0"/>
            </w:tcBorders>
            <w:shd w:val="clear" w:color="auto" w:fill="262626"/>
            <w:vAlign w:val="top"/>
          </w:tcPr>
          <w:p w14:paraId="5EBEF73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Distributed industrial device access</w:t>
            </w:r>
            <w:r>
              <w:rPr>
                <w:rFonts w:hint="default" w:ascii="Calibri" w:hAnsi="Calibri" w:cs="Calibri"/>
                <w:b w:val="0"/>
                <w:bCs w:val="0"/>
                <w:i w:val="0"/>
                <w:iCs w:val="0"/>
                <w:color w:val="auto"/>
                <w:sz w:val="22"/>
                <w:szCs w:val="22"/>
                <w:vertAlign w:val="baseline"/>
              </w:rPr>
              <w:t> </w:t>
            </w:r>
          </w:p>
        </w:tc>
        <w:tc>
          <w:tcPr>
            <w:tcW w:w="1144" w:type="dxa"/>
            <w:tcBorders>
              <w:top w:val="single" w:color="000000" w:sz="6" w:space="0"/>
              <w:left w:val="single" w:color="000000" w:sz="6" w:space="0"/>
              <w:bottom w:val="single" w:color="000000" w:sz="6" w:space="0"/>
              <w:right w:val="single" w:color="000000" w:sz="6" w:space="0"/>
            </w:tcBorders>
            <w:shd w:val="clear" w:color="auto" w:fill="262626"/>
            <w:vAlign w:val="top"/>
          </w:tcPr>
          <w:p w14:paraId="1805B3A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Industrial access request logs</w:t>
            </w:r>
            <w:r>
              <w:rPr>
                <w:rFonts w:hint="default" w:ascii="Calibri" w:hAnsi="Calibri" w:cs="Calibri"/>
                <w:b w:val="0"/>
                <w:bCs w:val="0"/>
                <w:i w:val="0"/>
                <w:iCs w:val="0"/>
                <w:color w:val="auto"/>
                <w:sz w:val="22"/>
                <w:szCs w:val="22"/>
                <w:vertAlign w:val="baseline"/>
              </w:rPr>
              <w:t> </w:t>
            </w:r>
          </w:p>
        </w:tc>
        <w:tc>
          <w:tcPr>
            <w:tcW w:w="1106" w:type="dxa"/>
            <w:tcBorders>
              <w:top w:val="single" w:color="000000" w:sz="6" w:space="0"/>
              <w:left w:val="single" w:color="000000" w:sz="6" w:space="0"/>
              <w:bottom w:val="single" w:color="000000" w:sz="6" w:space="0"/>
              <w:right w:val="single" w:color="000000" w:sz="6" w:space="0"/>
            </w:tcBorders>
            <w:shd w:val="clear" w:color="auto" w:fill="262626"/>
            <w:vAlign w:val="top"/>
          </w:tcPr>
          <w:p w14:paraId="230F18A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Blockchain-enabled distributed auth using IOTA Tangle</w:t>
            </w:r>
            <w:r>
              <w:rPr>
                <w:rFonts w:hint="default" w:ascii="Calibri" w:hAnsi="Calibri" w:cs="Calibri"/>
                <w:b w:val="0"/>
                <w:bCs w:val="0"/>
                <w:i w:val="0"/>
                <w:iCs w:val="0"/>
                <w:color w:val="auto"/>
                <w:sz w:val="22"/>
                <w:szCs w:val="22"/>
                <w:vertAlign w:val="baseline"/>
              </w:rPr>
              <w:t> </w:t>
            </w:r>
          </w:p>
        </w:tc>
        <w:tc>
          <w:tcPr>
            <w:tcW w:w="1275" w:type="dxa"/>
            <w:tcBorders>
              <w:top w:val="single" w:color="000000" w:sz="6" w:space="0"/>
              <w:left w:val="single" w:color="000000" w:sz="6" w:space="0"/>
              <w:bottom w:val="single" w:color="000000" w:sz="6" w:space="0"/>
              <w:right w:val="single" w:color="000000" w:sz="6" w:space="0"/>
            </w:tcBorders>
            <w:shd w:val="clear" w:color="auto" w:fill="262626"/>
            <w:vAlign w:val="top"/>
          </w:tcPr>
          <w:p w14:paraId="1789687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Access response time (s), attack interception</w:t>
            </w:r>
            <w:r>
              <w:rPr>
                <w:rFonts w:hint="default" w:ascii="Calibri" w:hAnsi="Calibri" w:cs="Calibri"/>
                <w:b w:val="0"/>
                <w:bCs w:val="0"/>
                <w:i w:val="0"/>
                <w:iCs w:val="0"/>
                <w:color w:val="auto"/>
                <w:sz w:val="22"/>
                <w:szCs w:val="22"/>
                <w:vertAlign w:val="baseline"/>
              </w:rPr>
              <w:t> </w:t>
            </w:r>
          </w:p>
        </w:tc>
        <w:tc>
          <w:tcPr>
            <w:tcW w:w="1181" w:type="dxa"/>
            <w:tcBorders>
              <w:top w:val="single" w:color="000000" w:sz="6" w:space="0"/>
              <w:left w:val="single" w:color="000000" w:sz="6" w:space="0"/>
              <w:bottom w:val="single" w:color="000000" w:sz="6" w:space="0"/>
              <w:right w:val="single" w:color="000000" w:sz="6" w:space="0"/>
            </w:tcBorders>
            <w:shd w:val="clear" w:color="auto" w:fill="262626"/>
            <w:vAlign w:val="top"/>
          </w:tcPr>
          <w:p w14:paraId="31EFC40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Intercepts unauthorized industrial requests while meeting access latency</w:t>
            </w:r>
            <w:r>
              <w:rPr>
                <w:rFonts w:hint="default" w:ascii="Calibri" w:hAnsi="Calibri" w:cs="Calibri"/>
                <w:b w:val="0"/>
                <w:bCs w:val="0"/>
                <w:i w:val="0"/>
                <w:iCs w:val="0"/>
                <w:color w:val="auto"/>
                <w:sz w:val="22"/>
                <w:szCs w:val="22"/>
                <w:vertAlign w:val="baseline"/>
              </w:rPr>
              <w:t> </w:t>
            </w:r>
          </w:p>
        </w:tc>
        <w:tc>
          <w:tcPr>
            <w:tcW w:w="1020" w:type="dxa"/>
            <w:tcBorders>
              <w:top w:val="single" w:color="000000" w:sz="6" w:space="0"/>
              <w:left w:val="single" w:color="000000" w:sz="6" w:space="0"/>
              <w:bottom w:val="single" w:color="000000" w:sz="6" w:space="0"/>
              <w:right w:val="single" w:color="000000" w:sz="6" w:space="0"/>
            </w:tcBorders>
            <w:shd w:val="clear" w:color="auto" w:fill="262626"/>
            <w:vAlign w:val="top"/>
          </w:tcPr>
          <w:p w14:paraId="7740FDB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Lacks explicit performance comparisons with non-tangle ledgers</w:t>
            </w:r>
            <w:r>
              <w:rPr>
                <w:rFonts w:hint="default" w:ascii="Calibri" w:hAnsi="Calibri" w:cs="Calibri"/>
                <w:b w:val="0"/>
                <w:bCs w:val="0"/>
                <w:i w:val="0"/>
                <w:iCs w:val="0"/>
                <w:color w:val="auto"/>
                <w:sz w:val="22"/>
                <w:szCs w:val="22"/>
                <w:vertAlign w:val="baseline"/>
              </w:rPr>
              <w:t> </w:t>
            </w:r>
          </w:p>
        </w:tc>
      </w:tr>
      <w:tr w14:paraId="39C817B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rHeight w:val="300" w:hRule="atLeast"/>
        </w:trPr>
        <w:tc>
          <w:tcPr>
            <w:tcW w:w="1425" w:type="dxa"/>
            <w:tcBorders>
              <w:top w:val="single" w:color="000000" w:sz="6" w:space="0"/>
              <w:left w:val="single" w:color="000000" w:sz="6" w:space="0"/>
              <w:bottom w:val="single" w:color="000000" w:sz="6" w:space="0"/>
              <w:right w:val="single" w:color="000000" w:sz="6" w:space="0"/>
            </w:tcBorders>
            <w:shd w:val="clear" w:color="auto" w:fill="262626"/>
            <w:vAlign w:val="top"/>
          </w:tcPr>
          <w:p w14:paraId="6DDD0C3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Shenyao Jiang, Hao Zhou, Wangqiu Zhou, Xinyu Wang, Zhenjiang Li, Yusheng Ji (2025)</w:t>
            </w:r>
            <w:r>
              <w:rPr>
                <w:rFonts w:hint="default" w:ascii="Calibri" w:hAnsi="Calibri" w:cs="Calibri"/>
                <w:b w:val="0"/>
                <w:bCs w:val="0"/>
                <w:i w:val="0"/>
                <w:iCs w:val="0"/>
                <w:color w:val="auto"/>
                <w:sz w:val="22"/>
                <w:szCs w:val="22"/>
                <w:vertAlign w:val="baseline"/>
              </w:rPr>
              <w:t> </w:t>
            </w:r>
          </w:p>
        </w:tc>
        <w:tc>
          <w:tcPr>
            <w:tcW w:w="1163" w:type="dxa"/>
            <w:tcBorders>
              <w:top w:val="single" w:color="000000" w:sz="6" w:space="0"/>
              <w:left w:val="single" w:color="000000" w:sz="6" w:space="0"/>
              <w:bottom w:val="single" w:color="000000" w:sz="6" w:space="0"/>
              <w:right w:val="single" w:color="000000" w:sz="6" w:space="0"/>
            </w:tcBorders>
            <w:shd w:val="clear" w:color="auto" w:fill="262626"/>
            <w:vAlign w:val="top"/>
          </w:tcPr>
          <w:p w14:paraId="5E43461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Wireless power transfer system security</w:t>
            </w:r>
            <w:r>
              <w:rPr>
                <w:rFonts w:hint="default" w:ascii="Calibri" w:hAnsi="Calibri" w:cs="Calibri"/>
                <w:b w:val="0"/>
                <w:bCs w:val="0"/>
                <w:i w:val="0"/>
                <w:iCs w:val="0"/>
                <w:color w:val="auto"/>
                <w:sz w:val="22"/>
                <w:szCs w:val="22"/>
                <w:vertAlign w:val="baseline"/>
              </w:rPr>
              <w:t> </w:t>
            </w:r>
          </w:p>
        </w:tc>
        <w:tc>
          <w:tcPr>
            <w:tcW w:w="1144" w:type="dxa"/>
            <w:tcBorders>
              <w:top w:val="single" w:color="000000" w:sz="6" w:space="0"/>
              <w:left w:val="single" w:color="000000" w:sz="6" w:space="0"/>
              <w:bottom w:val="single" w:color="000000" w:sz="6" w:space="0"/>
              <w:right w:val="single" w:color="000000" w:sz="6" w:space="0"/>
            </w:tcBorders>
            <w:shd w:val="clear" w:color="auto" w:fill="262626"/>
            <w:vAlign w:val="top"/>
          </w:tcPr>
          <w:p w14:paraId="5681647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Magnetic-based WPT system testbed</w:t>
            </w:r>
            <w:r>
              <w:rPr>
                <w:rFonts w:hint="default" w:ascii="Calibri" w:hAnsi="Calibri" w:cs="Calibri"/>
                <w:b w:val="0"/>
                <w:bCs w:val="0"/>
                <w:i w:val="0"/>
                <w:iCs w:val="0"/>
                <w:color w:val="auto"/>
                <w:sz w:val="22"/>
                <w:szCs w:val="22"/>
                <w:vertAlign w:val="baseline"/>
              </w:rPr>
              <w:t> </w:t>
            </w:r>
          </w:p>
        </w:tc>
        <w:tc>
          <w:tcPr>
            <w:tcW w:w="1106" w:type="dxa"/>
            <w:tcBorders>
              <w:top w:val="single" w:color="000000" w:sz="6" w:space="0"/>
              <w:left w:val="single" w:color="000000" w:sz="6" w:space="0"/>
              <w:bottom w:val="single" w:color="000000" w:sz="6" w:space="0"/>
              <w:right w:val="single" w:color="000000" w:sz="6" w:space="0"/>
            </w:tcBorders>
            <w:shd w:val="clear" w:color="auto" w:fill="262626"/>
            <w:vAlign w:val="top"/>
          </w:tcPr>
          <w:p w14:paraId="178A000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FreAuth+: Magnetic frequency feature-based authentication</w:t>
            </w:r>
            <w:r>
              <w:rPr>
                <w:rFonts w:hint="default" w:ascii="Calibri" w:hAnsi="Calibri" w:cs="Calibri"/>
                <w:b w:val="0"/>
                <w:bCs w:val="0"/>
                <w:i w:val="0"/>
                <w:iCs w:val="0"/>
                <w:color w:val="auto"/>
                <w:sz w:val="22"/>
                <w:szCs w:val="22"/>
                <w:vertAlign w:val="baseline"/>
              </w:rPr>
              <w:t> </w:t>
            </w:r>
          </w:p>
        </w:tc>
        <w:tc>
          <w:tcPr>
            <w:tcW w:w="1275" w:type="dxa"/>
            <w:tcBorders>
              <w:top w:val="single" w:color="000000" w:sz="6" w:space="0"/>
              <w:left w:val="single" w:color="000000" w:sz="6" w:space="0"/>
              <w:bottom w:val="single" w:color="000000" w:sz="6" w:space="0"/>
              <w:right w:val="single" w:color="000000" w:sz="6" w:space="0"/>
            </w:tcBorders>
            <w:shd w:val="clear" w:color="auto" w:fill="262626"/>
            <w:vAlign w:val="top"/>
          </w:tcPr>
          <w:p w14:paraId="5C8A56C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Accuracy (%), response time (~1.6s)</w:t>
            </w:r>
            <w:r>
              <w:rPr>
                <w:rFonts w:hint="default" w:ascii="Calibri" w:hAnsi="Calibri" w:cs="Calibri"/>
                <w:b w:val="0"/>
                <w:bCs w:val="0"/>
                <w:i w:val="0"/>
                <w:iCs w:val="0"/>
                <w:color w:val="auto"/>
                <w:sz w:val="22"/>
                <w:szCs w:val="22"/>
                <w:vertAlign w:val="baseline"/>
              </w:rPr>
              <w:t> </w:t>
            </w:r>
          </w:p>
        </w:tc>
        <w:tc>
          <w:tcPr>
            <w:tcW w:w="1181" w:type="dxa"/>
            <w:tcBorders>
              <w:top w:val="single" w:color="000000" w:sz="6" w:space="0"/>
              <w:left w:val="single" w:color="000000" w:sz="6" w:space="0"/>
              <w:bottom w:val="single" w:color="000000" w:sz="6" w:space="0"/>
              <w:right w:val="single" w:color="000000" w:sz="6" w:space="0"/>
            </w:tcBorders>
            <w:shd w:val="clear" w:color="auto" w:fill="262626"/>
            <w:vAlign w:val="top"/>
          </w:tcPr>
          <w:p w14:paraId="3A608AF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Achieved 96.23% accuracy across 60+ devices; resilient to interference</w:t>
            </w:r>
            <w:r>
              <w:rPr>
                <w:rFonts w:hint="default" w:ascii="Calibri" w:hAnsi="Calibri" w:cs="Calibri"/>
                <w:b w:val="0"/>
                <w:bCs w:val="0"/>
                <w:i w:val="0"/>
                <w:iCs w:val="0"/>
                <w:color w:val="auto"/>
                <w:sz w:val="22"/>
                <w:szCs w:val="22"/>
                <w:vertAlign w:val="baseline"/>
              </w:rPr>
              <w:t> </w:t>
            </w:r>
          </w:p>
        </w:tc>
        <w:tc>
          <w:tcPr>
            <w:tcW w:w="1020" w:type="dxa"/>
            <w:tcBorders>
              <w:top w:val="single" w:color="000000" w:sz="6" w:space="0"/>
              <w:left w:val="single" w:color="000000" w:sz="6" w:space="0"/>
              <w:bottom w:val="single" w:color="000000" w:sz="6" w:space="0"/>
              <w:right w:val="single" w:color="000000" w:sz="6" w:space="0"/>
            </w:tcBorders>
            <w:shd w:val="clear" w:color="auto" w:fill="262626"/>
            <w:vAlign w:val="top"/>
          </w:tcPr>
          <w:p w14:paraId="5BB4B4A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Requires magnetic coupling hardware capabilities</w:t>
            </w:r>
            <w:r>
              <w:rPr>
                <w:rFonts w:hint="default" w:ascii="Calibri" w:hAnsi="Calibri" w:cs="Calibri"/>
                <w:b w:val="0"/>
                <w:bCs w:val="0"/>
                <w:i w:val="0"/>
                <w:iCs w:val="0"/>
                <w:color w:val="auto"/>
                <w:sz w:val="22"/>
                <w:szCs w:val="22"/>
                <w:vertAlign w:val="baseline"/>
              </w:rPr>
              <w:t> </w:t>
            </w:r>
          </w:p>
        </w:tc>
      </w:tr>
      <w:tr w14:paraId="356373C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00" w:hRule="atLeast"/>
        </w:trPr>
        <w:tc>
          <w:tcPr>
            <w:tcW w:w="1425" w:type="dxa"/>
            <w:tcBorders>
              <w:top w:val="single" w:color="000000" w:sz="6" w:space="0"/>
              <w:left w:val="single" w:color="000000" w:sz="6" w:space="0"/>
              <w:bottom w:val="single" w:color="000000" w:sz="6" w:space="0"/>
              <w:right w:val="single" w:color="000000" w:sz="6" w:space="0"/>
            </w:tcBorders>
            <w:shd w:val="clear" w:color="auto" w:fill="262626"/>
            <w:vAlign w:val="top"/>
          </w:tcPr>
          <w:p w14:paraId="4FB70CD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Naif Alzahrani  (2025)</w:t>
            </w:r>
            <w:r>
              <w:rPr>
                <w:rFonts w:hint="default" w:ascii="Calibri" w:hAnsi="Calibri" w:cs="Calibri"/>
                <w:b w:val="0"/>
                <w:bCs w:val="0"/>
                <w:i w:val="0"/>
                <w:iCs w:val="0"/>
                <w:color w:val="auto"/>
                <w:sz w:val="22"/>
                <w:szCs w:val="22"/>
                <w:vertAlign w:val="baseline"/>
              </w:rPr>
              <w:t> </w:t>
            </w:r>
          </w:p>
        </w:tc>
        <w:tc>
          <w:tcPr>
            <w:tcW w:w="1163" w:type="dxa"/>
            <w:tcBorders>
              <w:top w:val="single" w:color="000000" w:sz="6" w:space="0"/>
              <w:left w:val="single" w:color="000000" w:sz="6" w:space="0"/>
              <w:bottom w:val="single" w:color="000000" w:sz="6" w:space="0"/>
              <w:right w:val="single" w:color="000000" w:sz="6" w:space="0"/>
            </w:tcBorders>
            <w:shd w:val="clear" w:color="auto" w:fill="262626"/>
            <w:vAlign w:val="top"/>
          </w:tcPr>
          <w:p w14:paraId="5E26F09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D2D security for constrained networks</w:t>
            </w:r>
            <w:r>
              <w:rPr>
                <w:rFonts w:hint="default" w:ascii="Calibri" w:hAnsi="Calibri" w:cs="Calibri"/>
                <w:b w:val="0"/>
                <w:bCs w:val="0"/>
                <w:i w:val="0"/>
                <w:iCs w:val="0"/>
                <w:color w:val="auto"/>
                <w:sz w:val="22"/>
                <w:szCs w:val="22"/>
                <w:vertAlign w:val="baseline"/>
              </w:rPr>
              <w:t> </w:t>
            </w:r>
          </w:p>
        </w:tc>
        <w:tc>
          <w:tcPr>
            <w:tcW w:w="1144" w:type="dxa"/>
            <w:tcBorders>
              <w:top w:val="single" w:color="000000" w:sz="6" w:space="0"/>
              <w:left w:val="single" w:color="000000" w:sz="6" w:space="0"/>
              <w:bottom w:val="single" w:color="000000" w:sz="6" w:space="0"/>
              <w:right w:val="single" w:color="000000" w:sz="6" w:space="0"/>
            </w:tcBorders>
            <w:shd w:val="clear" w:color="auto" w:fill="262626"/>
            <w:vAlign w:val="top"/>
          </w:tcPr>
          <w:p w14:paraId="0C4437D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ProVerif simulation environment</w:t>
            </w:r>
            <w:r>
              <w:rPr>
                <w:rFonts w:hint="default" w:ascii="Calibri" w:hAnsi="Calibri" w:cs="Calibri"/>
                <w:b w:val="0"/>
                <w:bCs w:val="0"/>
                <w:i w:val="0"/>
                <w:iCs w:val="0"/>
                <w:color w:val="auto"/>
                <w:sz w:val="22"/>
                <w:szCs w:val="22"/>
                <w:vertAlign w:val="baseline"/>
              </w:rPr>
              <w:t> </w:t>
            </w:r>
          </w:p>
        </w:tc>
        <w:tc>
          <w:tcPr>
            <w:tcW w:w="1106" w:type="dxa"/>
            <w:tcBorders>
              <w:top w:val="single" w:color="000000" w:sz="6" w:space="0"/>
              <w:left w:val="single" w:color="000000" w:sz="6" w:space="0"/>
              <w:bottom w:val="single" w:color="000000" w:sz="6" w:space="0"/>
              <w:right w:val="single" w:color="000000" w:sz="6" w:space="0"/>
            </w:tcBorders>
            <w:shd w:val="clear" w:color="auto" w:fill="262626"/>
            <w:vAlign w:val="top"/>
          </w:tcPr>
          <w:p w14:paraId="37E7EB2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D2D protocol using ECC and SHA-256 hashing</w:t>
            </w:r>
            <w:r>
              <w:rPr>
                <w:rFonts w:hint="default" w:ascii="Calibri" w:hAnsi="Calibri" w:cs="Calibri"/>
                <w:b w:val="0"/>
                <w:bCs w:val="0"/>
                <w:i w:val="0"/>
                <w:iCs w:val="0"/>
                <w:color w:val="auto"/>
                <w:sz w:val="22"/>
                <w:szCs w:val="22"/>
                <w:vertAlign w:val="baseline"/>
              </w:rPr>
              <w:t> </w:t>
            </w:r>
          </w:p>
        </w:tc>
        <w:tc>
          <w:tcPr>
            <w:tcW w:w="1275" w:type="dxa"/>
            <w:tcBorders>
              <w:top w:val="single" w:color="000000" w:sz="6" w:space="0"/>
              <w:left w:val="single" w:color="000000" w:sz="6" w:space="0"/>
              <w:bottom w:val="single" w:color="000000" w:sz="6" w:space="0"/>
              <w:right w:val="single" w:color="000000" w:sz="6" w:space="0"/>
            </w:tcBorders>
            <w:shd w:val="clear" w:color="auto" w:fill="262626"/>
            <w:vAlign w:val="top"/>
          </w:tcPr>
          <w:p w14:paraId="186B1C4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Energy, processing time, message size</w:t>
            </w:r>
            <w:r>
              <w:rPr>
                <w:rFonts w:hint="default" w:ascii="Calibri" w:hAnsi="Calibri" w:cs="Calibri"/>
                <w:b w:val="0"/>
                <w:bCs w:val="0"/>
                <w:i w:val="0"/>
                <w:iCs w:val="0"/>
                <w:color w:val="auto"/>
                <w:sz w:val="22"/>
                <w:szCs w:val="22"/>
                <w:vertAlign w:val="baseline"/>
              </w:rPr>
              <w:t> </w:t>
            </w:r>
          </w:p>
        </w:tc>
        <w:tc>
          <w:tcPr>
            <w:tcW w:w="1181" w:type="dxa"/>
            <w:tcBorders>
              <w:top w:val="single" w:color="000000" w:sz="6" w:space="0"/>
              <w:left w:val="single" w:color="000000" w:sz="6" w:space="0"/>
              <w:bottom w:val="single" w:color="000000" w:sz="6" w:space="0"/>
              <w:right w:val="single" w:color="000000" w:sz="6" w:space="0"/>
            </w:tcBorders>
            <w:shd w:val="clear" w:color="auto" w:fill="262626"/>
            <w:vAlign w:val="top"/>
          </w:tcPr>
          <w:p w14:paraId="6B7D9BF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Outperforms existing methods in battery conservation and security</w:t>
            </w:r>
            <w:r>
              <w:rPr>
                <w:rFonts w:hint="default" w:ascii="Calibri" w:hAnsi="Calibri" w:cs="Calibri"/>
                <w:b w:val="0"/>
                <w:bCs w:val="0"/>
                <w:i w:val="0"/>
                <w:iCs w:val="0"/>
                <w:color w:val="auto"/>
                <w:sz w:val="22"/>
                <w:szCs w:val="22"/>
                <w:vertAlign w:val="baseline"/>
              </w:rPr>
              <w:t> </w:t>
            </w:r>
          </w:p>
        </w:tc>
        <w:tc>
          <w:tcPr>
            <w:tcW w:w="1020" w:type="dxa"/>
            <w:tcBorders>
              <w:top w:val="single" w:color="000000" w:sz="6" w:space="0"/>
              <w:left w:val="single" w:color="000000" w:sz="6" w:space="0"/>
              <w:bottom w:val="single" w:color="000000" w:sz="6" w:space="0"/>
              <w:right w:val="single" w:color="000000" w:sz="6" w:space="0"/>
            </w:tcBorders>
            <w:shd w:val="clear" w:color="auto" w:fill="262626"/>
            <w:vAlign w:val="top"/>
          </w:tcPr>
          <w:p w14:paraId="47BD4B0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Tested purely via software simulation without real hardware</w:t>
            </w:r>
            <w:r>
              <w:rPr>
                <w:rFonts w:hint="default" w:ascii="Calibri" w:hAnsi="Calibri" w:cs="Calibri"/>
                <w:b w:val="0"/>
                <w:bCs w:val="0"/>
                <w:i w:val="0"/>
                <w:iCs w:val="0"/>
                <w:color w:val="auto"/>
                <w:sz w:val="22"/>
                <w:szCs w:val="22"/>
                <w:vertAlign w:val="baseline"/>
              </w:rPr>
              <w:t> </w:t>
            </w:r>
          </w:p>
        </w:tc>
      </w:tr>
      <w:tr w14:paraId="2089EF9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00" w:hRule="atLeast"/>
        </w:trPr>
        <w:tc>
          <w:tcPr>
            <w:tcW w:w="1425" w:type="dxa"/>
            <w:tcBorders>
              <w:top w:val="single" w:color="000000" w:sz="6" w:space="0"/>
              <w:left w:val="single" w:color="000000" w:sz="6" w:space="0"/>
              <w:bottom w:val="single" w:color="000000" w:sz="6" w:space="0"/>
              <w:right w:val="single" w:color="000000" w:sz="6" w:space="0"/>
            </w:tcBorders>
            <w:shd w:val="clear" w:color="auto" w:fill="262626"/>
            <w:vAlign w:val="top"/>
          </w:tcPr>
          <w:p w14:paraId="1509F5A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Wenzheng Li, Shengnan Zhang , Zhu Chen, Liu Sen (2023)</w:t>
            </w:r>
            <w:r>
              <w:rPr>
                <w:rFonts w:hint="default" w:ascii="Calibri" w:hAnsi="Calibri" w:cs="Calibri"/>
                <w:b w:val="0"/>
                <w:bCs w:val="0"/>
                <w:i w:val="0"/>
                <w:iCs w:val="0"/>
                <w:color w:val="auto"/>
                <w:sz w:val="22"/>
                <w:szCs w:val="22"/>
                <w:vertAlign w:val="baseline"/>
              </w:rPr>
              <w:t> </w:t>
            </w:r>
          </w:p>
        </w:tc>
        <w:tc>
          <w:tcPr>
            <w:tcW w:w="1163" w:type="dxa"/>
            <w:tcBorders>
              <w:top w:val="single" w:color="000000" w:sz="6" w:space="0"/>
              <w:left w:val="single" w:color="000000" w:sz="6" w:space="0"/>
              <w:bottom w:val="single" w:color="000000" w:sz="6" w:space="0"/>
              <w:right w:val="single" w:color="000000" w:sz="6" w:space="0"/>
            </w:tcBorders>
            <w:shd w:val="clear" w:color="auto" w:fill="262626"/>
            <w:vAlign w:val="top"/>
          </w:tcPr>
          <w:p w14:paraId="1BCCA8F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Cross-domain verification without central authority</w:t>
            </w:r>
            <w:r>
              <w:rPr>
                <w:rFonts w:hint="default" w:ascii="Calibri" w:hAnsi="Calibri" w:cs="Calibri"/>
                <w:b w:val="0"/>
                <w:bCs w:val="0"/>
                <w:i w:val="0"/>
                <w:iCs w:val="0"/>
                <w:color w:val="auto"/>
                <w:sz w:val="22"/>
                <w:szCs w:val="22"/>
                <w:vertAlign w:val="baseline"/>
              </w:rPr>
              <w:t> </w:t>
            </w:r>
          </w:p>
        </w:tc>
        <w:tc>
          <w:tcPr>
            <w:tcW w:w="1144" w:type="dxa"/>
            <w:tcBorders>
              <w:top w:val="single" w:color="000000" w:sz="6" w:space="0"/>
              <w:left w:val="single" w:color="000000" w:sz="6" w:space="0"/>
              <w:bottom w:val="single" w:color="000000" w:sz="6" w:space="0"/>
              <w:right w:val="single" w:color="000000" w:sz="6" w:space="0"/>
            </w:tcBorders>
            <w:shd w:val="clear" w:color="auto" w:fill="262626"/>
            <w:vAlign w:val="top"/>
          </w:tcPr>
          <w:p w14:paraId="2DF0EB4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Simulated network traffic</w:t>
            </w:r>
            <w:r>
              <w:rPr>
                <w:rFonts w:hint="default" w:ascii="Calibri" w:hAnsi="Calibri" w:cs="Calibri"/>
                <w:b w:val="0"/>
                <w:bCs w:val="0"/>
                <w:i w:val="0"/>
                <w:iCs w:val="0"/>
                <w:color w:val="auto"/>
                <w:sz w:val="22"/>
                <w:szCs w:val="22"/>
                <w:vertAlign w:val="baseline"/>
              </w:rPr>
              <w:t> </w:t>
            </w:r>
          </w:p>
        </w:tc>
        <w:tc>
          <w:tcPr>
            <w:tcW w:w="1106" w:type="dxa"/>
            <w:tcBorders>
              <w:top w:val="single" w:color="000000" w:sz="6" w:space="0"/>
              <w:left w:val="single" w:color="000000" w:sz="6" w:space="0"/>
              <w:bottom w:val="single" w:color="000000" w:sz="6" w:space="0"/>
              <w:right w:val="single" w:color="000000" w:sz="6" w:space="0"/>
            </w:tcBorders>
            <w:shd w:val="clear" w:color="auto" w:fill="262626"/>
            <w:vAlign w:val="top"/>
          </w:tcPr>
          <w:p w14:paraId="0DE1ECA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Decentralized protocol using Ethereum smart contracts</w:t>
            </w:r>
            <w:r>
              <w:rPr>
                <w:rFonts w:hint="default" w:ascii="Calibri" w:hAnsi="Calibri" w:cs="Calibri"/>
                <w:b w:val="0"/>
                <w:bCs w:val="0"/>
                <w:i w:val="0"/>
                <w:iCs w:val="0"/>
                <w:color w:val="auto"/>
                <w:sz w:val="22"/>
                <w:szCs w:val="22"/>
                <w:vertAlign w:val="baseline"/>
              </w:rPr>
              <w:t> </w:t>
            </w:r>
          </w:p>
        </w:tc>
        <w:tc>
          <w:tcPr>
            <w:tcW w:w="1275" w:type="dxa"/>
            <w:tcBorders>
              <w:top w:val="single" w:color="000000" w:sz="6" w:space="0"/>
              <w:left w:val="single" w:color="000000" w:sz="6" w:space="0"/>
              <w:bottom w:val="single" w:color="000000" w:sz="6" w:space="0"/>
              <w:right w:val="single" w:color="000000" w:sz="6" w:space="0"/>
            </w:tcBorders>
            <w:shd w:val="clear" w:color="auto" w:fill="262626"/>
            <w:vAlign w:val="top"/>
          </w:tcPr>
          <w:p w14:paraId="2F4B782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Latency, transaction cost, DoS resilience</w:t>
            </w:r>
            <w:r>
              <w:rPr>
                <w:rFonts w:hint="default" w:ascii="Calibri" w:hAnsi="Calibri" w:cs="Calibri"/>
                <w:b w:val="0"/>
                <w:bCs w:val="0"/>
                <w:i w:val="0"/>
                <w:iCs w:val="0"/>
                <w:color w:val="auto"/>
                <w:sz w:val="22"/>
                <w:szCs w:val="22"/>
                <w:vertAlign w:val="baseline"/>
              </w:rPr>
              <w:t> </w:t>
            </w:r>
          </w:p>
        </w:tc>
        <w:tc>
          <w:tcPr>
            <w:tcW w:w="1181" w:type="dxa"/>
            <w:tcBorders>
              <w:top w:val="single" w:color="000000" w:sz="6" w:space="0"/>
              <w:left w:val="single" w:color="000000" w:sz="6" w:space="0"/>
              <w:bottom w:val="single" w:color="000000" w:sz="6" w:space="0"/>
              <w:right w:val="single" w:color="000000" w:sz="6" w:space="0"/>
            </w:tcBorders>
            <w:shd w:val="clear" w:color="auto" w:fill="262626"/>
            <w:vAlign w:val="top"/>
          </w:tcPr>
          <w:p w14:paraId="477ACD3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Eliminates single points of failure via smart contracts</w:t>
            </w:r>
            <w:r>
              <w:rPr>
                <w:rFonts w:hint="default" w:ascii="Calibri" w:hAnsi="Calibri" w:cs="Calibri"/>
                <w:b w:val="0"/>
                <w:bCs w:val="0"/>
                <w:i w:val="0"/>
                <w:iCs w:val="0"/>
                <w:color w:val="auto"/>
                <w:sz w:val="22"/>
                <w:szCs w:val="22"/>
                <w:vertAlign w:val="baseline"/>
              </w:rPr>
              <w:t> </w:t>
            </w:r>
          </w:p>
        </w:tc>
        <w:tc>
          <w:tcPr>
            <w:tcW w:w="1020" w:type="dxa"/>
            <w:tcBorders>
              <w:top w:val="single" w:color="000000" w:sz="6" w:space="0"/>
              <w:left w:val="single" w:color="000000" w:sz="6" w:space="0"/>
              <w:bottom w:val="single" w:color="000000" w:sz="6" w:space="0"/>
              <w:right w:val="single" w:color="000000" w:sz="6" w:space="0"/>
            </w:tcBorders>
            <w:shd w:val="clear" w:color="auto" w:fill="262626"/>
            <w:vAlign w:val="top"/>
          </w:tcPr>
          <w:p w14:paraId="1841067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On-chain data growth over time introduces slight transaction delays</w:t>
            </w:r>
            <w:r>
              <w:rPr>
                <w:rFonts w:hint="default" w:ascii="Calibri" w:hAnsi="Calibri" w:cs="Calibri"/>
                <w:b w:val="0"/>
                <w:bCs w:val="0"/>
                <w:i w:val="0"/>
                <w:iCs w:val="0"/>
                <w:color w:val="auto"/>
                <w:sz w:val="22"/>
                <w:szCs w:val="22"/>
                <w:vertAlign w:val="baseline"/>
              </w:rPr>
              <w:t> </w:t>
            </w:r>
          </w:p>
        </w:tc>
      </w:tr>
      <w:tr w14:paraId="667BB6D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00" w:hRule="atLeast"/>
        </w:trPr>
        <w:tc>
          <w:tcPr>
            <w:tcW w:w="1425" w:type="dxa"/>
            <w:tcBorders>
              <w:top w:val="single" w:color="000000" w:sz="6" w:space="0"/>
              <w:left w:val="single" w:color="000000" w:sz="6" w:space="0"/>
              <w:bottom w:val="single" w:color="000000" w:sz="6" w:space="0"/>
              <w:right w:val="single" w:color="000000" w:sz="6" w:space="0"/>
            </w:tcBorders>
            <w:shd w:val="clear" w:color="auto" w:fill="262626"/>
            <w:vAlign w:val="top"/>
          </w:tcPr>
          <w:p w14:paraId="4C08A33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Brij B. Gupta, Akshat Gaurav, Kwok Tai Chui,</w:t>
            </w:r>
            <w:r>
              <w:rPr>
                <w:rFonts w:hint="default" w:ascii="Arial" w:hAnsi="Arial" w:cs="Arial"/>
                <w:b w:val="0"/>
                <w:bCs w:val="0"/>
                <w:i w:val="0"/>
                <w:iCs w:val="0"/>
                <w:color w:val="000000"/>
                <w:sz w:val="22"/>
                <w:szCs w:val="22"/>
                <w:shd w:val="clear" w:fill="FFFFFF"/>
                <w:vertAlign w:val="baseline"/>
                <w:lang w:val="en-US"/>
              </w:rPr>
              <w:t> </w:t>
            </w:r>
            <w:r>
              <w:rPr>
                <w:rFonts w:hint="default" w:ascii="Calibri" w:hAnsi="Calibri" w:cs="Calibri"/>
                <w:b w:val="0"/>
                <w:bCs w:val="0"/>
                <w:i w:val="0"/>
                <w:iCs w:val="0"/>
                <w:color w:val="auto"/>
                <w:sz w:val="22"/>
                <w:szCs w:val="22"/>
                <w:vertAlign w:val="baseline"/>
                <w:lang w:val="en-US"/>
              </w:rPr>
              <w:t>Ching-Hsien Hsu  (2022)</w:t>
            </w:r>
            <w:r>
              <w:rPr>
                <w:rFonts w:hint="default" w:ascii="Calibri" w:hAnsi="Calibri" w:cs="Calibri"/>
                <w:b w:val="0"/>
                <w:bCs w:val="0"/>
                <w:i w:val="0"/>
                <w:iCs w:val="0"/>
                <w:color w:val="auto"/>
                <w:sz w:val="22"/>
                <w:szCs w:val="22"/>
                <w:vertAlign w:val="baseline"/>
              </w:rPr>
              <w:t> </w:t>
            </w:r>
          </w:p>
        </w:tc>
        <w:tc>
          <w:tcPr>
            <w:tcW w:w="1163" w:type="dxa"/>
            <w:tcBorders>
              <w:top w:val="single" w:color="000000" w:sz="6" w:space="0"/>
              <w:left w:val="single" w:color="000000" w:sz="6" w:space="0"/>
              <w:bottom w:val="single" w:color="000000" w:sz="6" w:space="0"/>
              <w:right w:val="single" w:color="000000" w:sz="6" w:space="0"/>
            </w:tcBorders>
            <w:shd w:val="clear" w:color="auto" w:fill="262626"/>
            <w:vAlign w:val="top"/>
          </w:tcPr>
          <w:p w14:paraId="6C04B42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Defense against DoS attacks on low-power devices</w:t>
            </w:r>
            <w:r>
              <w:rPr>
                <w:rFonts w:hint="default" w:ascii="Calibri" w:hAnsi="Calibri" w:cs="Calibri"/>
                <w:b w:val="0"/>
                <w:bCs w:val="0"/>
                <w:i w:val="0"/>
                <w:iCs w:val="0"/>
                <w:color w:val="auto"/>
                <w:sz w:val="22"/>
                <w:szCs w:val="22"/>
                <w:vertAlign w:val="baseline"/>
              </w:rPr>
              <w:t> </w:t>
            </w:r>
          </w:p>
        </w:tc>
        <w:tc>
          <w:tcPr>
            <w:tcW w:w="1144" w:type="dxa"/>
            <w:tcBorders>
              <w:top w:val="single" w:color="000000" w:sz="6" w:space="0"/>
              <w:left w:val="single" w:color="000000" w:sz="6" w:space="0"/>
              <w:bottom w:val="single" w:color="000000" w:sz="6" w:space="0"/>
              <w:right w:val="single" w:color="000000" w:sz="6" w:space="0"/>
            </w:tcBorders>
            <w:shd w:val="clear" w:color="auto" w:fill="262626"/>
            <w:vAlign w:val="top"/>
          </w:tcPr>
          <w:p w14:paraId="3515DF9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Simulated network traffic</w:t>
            </w:r>
            <w:r>
              <w:rPr>
                <w:rFonts w:hint="default" w:ascii="Calibri" w:hAnsi="Calibri" w:cs="Calibri"/>
                <w:b w:val="0"/>
                <w:bCs w:val="0"/>
                <w:i w:val="0"/>
                <w:iCs w:val="0"/>
                <w:color w:val="auto"/>
                <w:sz w:val="22"/>
                <w:szCs w:val="22"/>
                <w:vertAlign w:val="baseline"/>
              </w:rPr>
              <w:t> </w:t>
            </w:r>
          </w:p>
        </w:tc>
        <w:tc>
          <w:tcPr>
            <w:tcW w:w="1106" w:type="dxa"/>
            <w:tcBorders>
              <w:top w:val="single" w:color="000000" w:sz="6" w:space="0"/>
              <w:left w:val="single" w:color="000000" w:sz="6" w:space="0"/>
              <w:bottom w:val="single" w:color="000000" w:sz="6" w:space="0"/>
              <w:right w:val="single" w:color="000000" w:sz="6" w:space="0"/>
            </w:tcBorders>
            <w:shd w:val="clear" w:color="auto" w:fill="262626"/>
            <w:vAlign w:val="top"/>
          </w:tcPr>
          <w:p w14:paraId="18BF9BB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Identity-Based Encryption (IBE) and lightweight key distribution</w:t>
            </w:r>
            <w:r>
              <w:rPr>
                <w:rFonts w:hint="default" w:ascii="Calibri" w:hAnsi="Calibri" w:cs="Calibri"/>
                <w:b w:val="0"/>
                <w:bCs w:val="0"/>
                <w:i w:val="0"/>
                <w:iCs w:val="0"/>
                <w:color w:val="auto"/>
                <w:sz w:val="22"/>
                <w:szCs w:val="22"/>
                <w:vertAlign w:val="baseline"/>
              </w:rPr>
              <w:t> </w:t>
            </w:r>
          </w:p>
        </w:tc>
        <w:tc>
          <w:tcPr>
            <w:tcW w:w="1275" w:type="dxa"/>
            <w:tcBorders>
              <w:top w:val="single" w:color="000000" w:sz="6" w:space="0"/>
              <w:left w:val="single" w:color="000000" w:sz="6" w:space="0"/>
              <w:bottom w:val="single" w:color="000000" w:sz="6" w:space="0"/>
              <w:right w:val="single" w:color="000000" w:sz="6" w:space="0"/>
            </w:tcBorders>
            <w:shd w:val="clear" w:color="auto" w:fill="262626"/>
            <w:vAlign w:val="top"/>
          </w:tcPr>
          <w:p w14:paraId="3550D15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DoS resistance, processing overload efficiency</w:t>
            </w:r>
            <w:r>
              <w:rPr>
                <w:rFonts w:hint="default" w:ascii="Calibri" w:hAnsi="Calibri" w:cs="Calibri"/>
                <w:b w:val="0"/>
                <w:bCs w:val="0"/>
                <w:i w:val="0"/>
                <w:iCs w:val="0"/>
                <w:color w:val="auto"/>
                <w:sz w:val="22"/>
                <w:szCs w:val="22"/>
                <w:vertAlign w:val="baseline"/>
              </w:rPr>
              <w:t> </w:t>
            </w:r>
          </w:p>
        </w:tc>
        <w:tc>
          <w:tcPr>
            <w:tcW w:w="1181" w:type="dxa"/>
            <w:tcBorders>
              <w:top w:val="single" w:color="000000" w:sz="6" w:space="0"/>
              <w:left w:val="single" w:color="000000" w:sz="6" w:space="0"/>
              <w:bottom w:val="single" w:color="000000" w:sz="6" w:space="0"/>
              <w:right w:val="single" w:color="000000" w:sz="6" w:space="0"/>
            </w:tcBorders>
            <w:shd w:val="clear" w:color="auto" w:fill="262626"/>
            <w:vAlign w:val="top"/>
          </w:tcPr>
          <w:p w14:paraId="0913C5E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Effectively mitigates DoS/DDoS attacks while protecting key data</w:t>
            </w:r>
            <w:r>
              <w:rPr>
                <w:rFonts w:hint="default" w:ascii="Calibri" w:hAnsi="Calibri" w:cs="Calibri"/>
                <w:b w:val="0"/>
                <w:bCs w:val="0"/>
                <w:i w:val="0"/>
                <w:iCs w:val="0"/>
                <w:color w:val="auto"/>
                <w:sz w:val="22"/>
                <w:szCs w:val="22"/>
                <w:vertAlign w:val="baseline"/>
              </w:rPr>
              <w:t> </w:t>
            </w:r>
          </w:p>
        </w:tc>
        <w:tc>
          <w:tcPr>
            <w:tcW w:w="1020" w:type="dxa"/>
            <w:tcBorders>
              <w:top w:val="single" w:color="000000" w:sz="6" w:space="0"/>
              <w:left w:val="single" w:color="000000" w:sz="6" w:space="0"/>
              <w:bottom w:val="single" w:color="000000" w:sz="6" w:space="0"/>
              <w:right w:val="single" w:color="000000" w:sz="6" w:space="0"/>
            </w:tcBorders>
            <w:shd w:val="clear" w:color="auto" w:fill="262626"/>
            <w:vAlign w:val="top"/>
          </w:tcPr>
          <w:p w14:paraId="771BC03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Tested in software simulations rather than on physical microcontrollers</w:t>
            </w:r>
            <w:r>
              <w:rPr>
                <w:rFonts w:hint="default" w:ascii="Calibri" w:hAnsi="Calibri" w:cs="Calibri"/>
                <w:b w:val="0"/>
                <w:bCs w:val="0"/>
                <w:i w:val="0"/>
                <w:iCs w:val="0"/>
                <w:color w:val="auto"/>
                <w:sz w:val="22"/>
                <w:szCs w:val="22"/>
                <w:vertAlign w:val="baseline"/>
              </w:rPr>
              <w:t> </w:t>
            </w:r>
          </w:p>
        </w:tc>
      </w:tr>
      <w:tr w14:paraId="60B9BFF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00" w:hRule="atLeast"/>
        </w:trPr>
        <w:tc>
          <w:tcPr>
            <w:tcW w:w="1425" w:type="dxa"/>
            <w:tcBorders>
              <w:top w:val="single" w:color="000000" w:sz="6" w:space="0"/>
              <w:left w:val="single" w:color="000000" w:sz="6" w:space="0"/>
              <w:bottom w:val="single" w:color="000000" w:sz="6" w:space="0"/>
              <w:right w:val="single" w:color="000000" w:sz="6" w:space="0"/>
            </w:tcBorders>
            <w:shd w:val="clear" w:color="auto" w:fill="262626"/>
            <w:vAlign w:val="top"/>
          </w:tcPr>
          <w:p w14:paraId="28AC918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Deepak Kumar, Bhaskar Mondal (2022)</w:t>
            </w:r>
            <w:r>
              <w:rPr>
                <w:rFonts w:hint="default" w:ascii="Calibri" w:hAnsi="Calibri" w:cs="Calibri"/>
                <w:b w:val="0"/>
                <w:bCs w:val="0"/>
                <w:i w:val="0"/>
                <w:iCs w:val="0"/>
                <w:color w:val="auto"/>
                <w:sz w:val="22"/>
                <w:szCs w:val="22"/>
                <w:vertAlign w:val="baseline"/>
              </w:rPr>
              <w:t> </w:t>
            </w:r>
          </w:p>
        </w:tc>
        <w:tc>
          <w:tcPr>
            <w:tcW w:w="1163" w:type="dxa"/>
            <w:tcBorders>
              <w:top w:val="single" w:color="000000" w:sz="6" w:space="0"/>
              <w:left w:val="single" w:color="000000" w:sz="6" w:space="0"/>
              <w:bottom w:val="single" w:color="000000" w:sz="6" w:space="0"/>
              <w:right w:val="single" w:color="000000" w:sz="6" w:space="0"/>
            </w:tcBorders>
            <w:shd w:val="clear" w:color="auto" w:fill="262626"/>
            <w:vAlign w:val="top"/>
          </w:tcPr>
          <w:p w14:paraId="0B6A7F9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Resistance to physical tampering and cloning</w:t>
            </w:r>
            <w:r>
              <w:rPr>
                <w:rFonts w:hint="default" w:ascii="Calibri" w:hAnsi="Calibri" w:cs="Calibri"/>
                <w:b w:val="0"/>
                <w:bCs w:val="0"/>
                <w:i w:val="0"/>
                <w:iCs w:val="0"/>
                <w:color w:val="auto"/>
                <w:sz w:val="22"/>
                <w:szCs w:val="22"/>
                <w:vertAlign w:val="baseline"/>
              </w:rPr>
              <w:t> </w:t>
            </w:r>
          </w:p>
        </w:tc>
        <w:tc>
          <w:tcPr>
            <w:tcW w:w="1144" w:type="dxa"/>
            <w:tcBorders>
              <w:top w:val="single" w:color="000000" w:sz="6" w:space="0"/>
              <w:left w:val="single" w:color="000000" w:sz="6" w:space="0"/>
              <w:bottom w:val="single" w:color="000000" w:sz="6" w:space="0"/>
              <w:right w:val="single" w:color="000000" w:sz="6" w:space="0"/>
            </w:tcBorders>
            <w:shd w:val="clear" w:color="auto" w:fill="262626"/>
            <w:vAlign w:val="top"/>
          </w:tcPr>
          <w:p w14:paraId="50F5857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PUF circuits, Xilinx, Synopsys simulation</w:t>
            </w:r>
            <w:r>
              <w:rPr>
                <w:rFonts w:hint="default" w:ascii="Calibri" w:hAnsi="Calibri" w:cs="Calibri"/>
                <w:b w:val="0"/>
                <w:bCs w:val="0"/>
                <w:i w:val="0"/>
                <w:iCs w:val="0"/>
                <w:color w:val="auto"/>
                <w:sz w:val="22"/>
                <w:szCs w:val="22"/>
                <w:vertAlign w:val="baseline"/>
              </w:rPr>
              <w:t> </w:t>
            </w:r>
          </w:p>
        </w:tc>
        <w:tc>
          <w:tcPr>
            <w:tcW w:w="1106" w:type="dxa"/>
            <w:tcBorders>
              <w:top w:val="single" w:color="000000" w:sz="6" w:space="0"/>
              <w:left w:val="single" w:color="000000" w:sz="6" w:space="0"/>
              <w:bottom w:val="single" w:color="000000" w:sz="6" w:space="0"/>
              <w:right w:val="single" w:color="000000" w:sz="6" w:space="0"/>
            </w:tcBorders>
            <w:shd w:val="clear" w:color="auto" w:fill="262626"/>
            <w:vAlign w:val="top"/>
          </w:tcPr>
          <w:p w14:paraId="0C60142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PUF hardware circuit verification</w:t>
            </w:r>
            <w:r>
              <w:rPr>
                <w:rFonts w:hint="default" w:ascii="Calibri" w:hAnsi="Calibri" w:cs="Calibri"/>
                <w:b w:val="0"/>
                <w:bCs w:val="0"/>
                <w:i w:val="0"/>
                <w:iCs w:val="0"/>
                <w:color w:val="auto"/>
                <w:sz w:val="22"/>
                <w:szCs w:val="22"/>
                <w:vertAlign w:val="baseline"/>
              </w:rPr>
              <w:t> </w:t>
            </w:r>
          </w:p>
        </w:tc>
        <w:tc>
          <w:tcPr>
            <w:tcW w:w="1275" w:type="dxa"/>
            <w:tcBorders>
              <w:top w:val="single" w:color="000000" w:sz="6" w:space="0"/>
              <w:left w:val="single" w:color="000000" w:sz="6" w:space="0"/>
              <w:bottom w:val="single" w:color="000000" w:sz="6" w:space="0"/>
              <w:right w:val="single" w:color="000000" w:sz="6" w:space="0"/>
            </w:tcBorders>
            <w:shd w:val="clear" w:color="auto" w:fill="262626"/>
            <w:vAlign w:val="top"/>
          </w:tcPr>
          <w:p w14:paraId="6101BB6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PUF reliability, uniqueness, energy use</w:t>
            </w:r>
            <w:r>
              <w:rPr>
                <w:rFonts w:hint="default" w:ascii="Calibri" w:hAnsi="Calibri" w:cs="Calibri"/>
                <w:b w:val="0"/>
                <w:bCs w:val="0"/>
                <w:i w:val="0"/>
                <w:iCs w:val="0"/>
                <w:color w:val="auto"/>
                <w:sz w:val="22"/>
                <w:szCs w:val="22"/>
                <w:vertAlign w:val="baseline"/>
              </w:rPr>
              <w:t> </w:t>
            </w:r>
          </w:p>
        </w:tc>
        <w:tc>
          <w:tcPr>
            <w:tcW w:w="1181" w:type="dxa"/>
            <w:tcBorders>
              <w:top w:val="single" w:color="000000" w:sz="6" w:space="0"/>
              <w:left w:val="single" w:color="000000" w:sz="6" w:space="0"/>
              <w:bottom w:val="single" w:color="000000" w:sz="6" w:space="0"/>
              <w:right w:val="single" w:color="000000" w:sz="6" w:space="0"/>
            </w:tcBorders>
            <w:shd w:val="clear" w:color="auto" w:fill="262626"/>
            <w:vAlign w:val="top"/>
          </w:tcPr>
          <w:p w14:paraId="2A555F7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Strong resistance against cloning, spoofing, and physical tampering</w:t>
            </w:r>
            <w:r>
              <w:rPr>
                <w:rFonts w:hint="default" w:ascii="Calibri" w:hAnsi="Calibri" w:cs="Calibri"/>
                <w:b w:val="0"/>
                <w:bCs w:val="0"/>
                <w:i w:val="0"/>
                <w:iCs w:val="0"/>
                <w:color w:val="auto"/>
                <w:sz w:val="22"/>
                <w:szCs w:val="22"/>
                <w:vertAlign w:val="baseline"/>
              </w:rPr>
              <w:t> </w:t>
            </w:r>
          </w:p>
        </w:tc>
        <w:tc>
          <w:tcPr>
            <w:tcW w:w="1020" w:type="dxa"/>
            <w:tcBorders>
              <w:top w:val="single" w:color="000000" w:sz="6" w:space="0"/>
              <w:left w:val="single" w:color="000000" w:sz="6" w:space="0"/>
              <w:bottom w:val="single" w:color="000000" w:sz="6" w:space="0"/>
              <w:right w:val="single" w:color="000000" w:sz="6" w:space="0"/>
            </w:tcBorders>
            <w:shd w:val="clear" w:color="auto" w:fill="262626"/>
            <w:vAlign w:val="top"/>
          </w:tcPr>
          <w:p w14:paraId="31AB158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Temperature/voltage variations introduce noise into PUF outputs</w:t>
            </w:r>
            <w:r>
              <w:rPr>
                <w:rFonts w:hint="default" w:ascii="Calibri" w:hAnsi="Calibri" w:cs="Calibri"/>
                <w:b w:val="0"/>
                <w:bCs w:val="0"/>
                <w:i w:val="0"/>
                <w:iCs w:val="0"/>
                <w:color w:val="auto"/>
                <w:sz w:val="22"/>
                <w:szCs w:val="22"/>
                <w:vertAlign w:val="baseline"/>
              </w:rPr>
              <w:t> </w:t>
            </w:r>
          </w:p>
        </w:tc>
      </w:tr>
      <w:tr w14:paraId="4C91E38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00" w:hRule="atLeast"/>
        </w:trPr>
        <w:tc>
          <w:tcPr>
            <w:tcW w:w="1425" w:type="dxa"/>
            <w:tcBorders>
              <w:top w:val="single" w:color="000000" w:sz="6" w:space="0"/>
              <w:left w:val="single" w:color="000000" w:sz="6" w:space="0"/>
              <w:bottom w:val="single" w:color="000000" w:sz="6" w:space="0"/>
              <w:right w:val="single" w:color="000000" w:sz="6" w:space="0"/>
            </w:tcBorders>
            <w:shd w:val="clear" w:color="auto" w:fill="262626"/>
            <w:vAlign w:val="top"/>
          </w:tcPr>
          <w:p w14:paraId="473F7DC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Sangjukta Das, Maheshwari Prasad Singh, Suyel Namasudra (2023</w:t>
            </w:r>
            <w:r>
              <w:rPr>
                <w:rFonts w:hint="default" w:ascii="Calibri" w:hAnsi="Calibri" w:cs="Calibri"/>
                <w:b w:val="0"/>
                <w:bCs w:val="0"/>
                <w:i w:val="0"/>
                <w:iCs w:val="0"/>
                <w:color w:val="auto"/>
                <w:sz w:val="22"/>
                <w:szCs w:val="22"/>
                <w:vertAlign w:val="baseline"/>
              </w:rPr>
              <w:t> </w:t>
            </w:r>
          </w:p>
        </w:tc>
        <w:tc>
          <w:tcPr>
            <w:tcW w:w="1163" w:type="dxa"/>
            <w:tcBorders>
              <w:top w:val="single" w:color="000000" w:sz="6" w:space="0"/>
              <w:left w:val="single" w:color="000000" w:sz="6" w:space="0"/>
              <w:bottom w:val="single" w:color="000000" w:sz="6" w:space="0"/>
              <w:right w:val="single" w:color="000000" w:sz="6" w:space="0"/>
            </w:tcBorders>
            <w:shd w:val="clear" w:color="auto" w:fill="262626"/>
            <w:vAlign w:val="top"/>
          </w:tcPr>
          <w:p w14:paraId="0083290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Low-power healthcare IoT security</w:t>
            </w:r>
            <w:r>
              <w:rPr>
                <w:rFonts w:hint="default" w:ascii="Calibri" w:hAnsi="Calibri" w:cs="Calibri"/>
                <w:b w:val="0"/>
                <w:bCs w:val="0"/>
                <w:i w:val="0"/>
                <w:iCs w:val="0"/>
                <w:color w:val="auto"/>
                <w:sz w:val="22"/>
                <w:szCs w:val="22"/>
                <w:vertAlign w:val="baseline"/>
              </w:rPr>
              <w:t> </w:t>
            </w:r>
          </w:p>
        </w:tc>
        <w:tc>
          <w:tcPr>
            <w:tcW w:w="1144" w:type="dxa"/>
            <w:tcBorders>
              <w:top w:val="single" w:color="000000" w:sz="6" w:space="0"/>
              <w:left w:val="single" w:color="000000" w:sz="6" w:space="0"/>
              <w:bottom w:val="single" w:color="000000" w:sz="6" w:space="0"/>
              <w:right w:val="single" w:color="000000" w:sz="6" w:space="0"/>
            </w:tcBorders>
            <w:shd w:val="clear" w:color="auto" w:fill="262626"/>
            <w:vAlign w:val="top"/>
          </w:tcPr>
          <w:p w14:paraId="38C4592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Healthcare IoT simulation</w:t>
            </w:r>
            <w:r>
              <w:rPr>
                <w:rFonts w:hint="default" w:ascii="Calibri" w:hAnsi="Calibri" w:cs="Calibri"/>
                <w:b w:val="0"/>
                <w:bCs w:val="0"/>
                <w:i w:val="0"/>
                <w:iCs w:val="0"/>
                <w:color w:val="auto"/>
                <w:sz w:val="22"/>
                <w:szCs w:val="22"/>
                <w:vertAlign w:val="baseline"/>
              </w:rPr>
              <w:t> </w:t>
            </w:r>
          </w:p>
        </w:tc>
        <w:tc>
          <w:tcPr>
            <w:tcW w:w="1106" w:type="dxa"/>
            <w:tcBorders>
              <w:top w:val="single" w:color="000000" w:sz="6" w:space="0"/>
              <w:left w:val="single" w:color="000000" w:sz="6" w:space="0"/>
              <w:bottom w:val="single" w:color="000000" w:sz="6" w:space="0"/>
              <w:right w:val="single" w:color="000000" w:sz="6" w:space="0"/>
            </w:tcBorders>
            <w:shd w:val="clear" w:color="auto" w:fill="262626"/>
            <w:vAlign w:val="top"/>
          </w:tcPr>
          <w:p w14:paraId="7D3D74E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Lightweight hashing and bitwise XOR logic</w:t>
            </w:r>
            <w:r>
              <w:rPr>
                <w:rFonts w:hint="default" w:ascii="Calibri" w:hAnsi="Calibri" w:cs="Calibri"/>
                <w:b w:val="0"/>
                <w:bCs w:val="0"/>
                <w:i w:val="0"/>
                <w:iCs w:val="0"/>
                <w:color w:val="auto"/>
                <w:sz w:val="22"/>
                <w:szCs w:val="22"/>
                <w:vertAlign w:val="baseline"/>
              </w:rPr>
              <w:t> </w:t>
            </w:r>
          </w:p>
        </w:tc>
        <w:tc>
          <w:tcPr>
            <w:tcW w:w="1275" w:type="dxa"/>
            <w:tcBorders>
              <w:top w:val="single" w:color="000000" w:sz="6" w:space="0"/>
              <w:left w:val="single" w:color="000000" w:sz="6" w:space="0"/>
              <w:bottom w:val="single" w:color="000000" w:sz="6" w:space="0"/>
              <w:right w:val="single" w:color="000000" w:sz="6" w:space="0"/>
            </w:tcBorders>
            <w:shd w:val="clear" w:color="auto" w:fill="262626"/>
            <w:vAlign w:val="top"/>
          </w:tcPr>
          <w:p w14:paraId="7491B3D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Processing time, message file size, energy use</w:t>
            </w:r>
            <w:r>
              <w:rPr>
                <w:rFonts w:hint="default" w:ascii="Calibri" w:hAnsi="Calibri" w:cs="Calibri"/>
                <w:b w:val="0"/>
                <w:bCs w:val="0"/>
                <w:i w:val="0"/>
                <w:iCs w:val="0"/>
                <w:color w:val="auto"/>
                <w:sz w:val="22"/>
                <w:szCs w:val="22"/>
                <w:vertAlign w:val="baseline"/>
              </w:rPr>
              <w:t> </w:t>
            </w:r>
          </w:p>
        </w:tc>
        <w:tc>
          <w:tcPr>
            <w:tcW w:w="1181" w:type="dxa"/>
            <w:tcBorders>
              <w:top w:val="single" w:color="000000" w:sz="6" w:space="0"/>
              <w:left w:val="single" w:color="000000" w:sz="6" w:space="0"/>
              <w:bottom w:val="single" w:color="000000" w:sz="6" w:space="0"/>
              <w:right w:val="single" w:color="000000" w:sz="6" w:space="0"/>
            </w:tcBorders>
            <w:shd w:val="clear" w:color="auto" w:fill="262626"/>
            <w:vAlign w:val="top"/>
          </w:tcPr>
          <w:p w14:paraId="5B076A8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Operates significantly faster and consumes less power than standard crypto</w:t>
            </w:r>
            <w:r>
              <w:rPr>
                <w:rFonts w:hint="default" w:ascii="Calibri" w:hAnsi="Calibri" w:cs="Calibri"/>
                <w:b w:val="0"/>
                <w:bCs w:val="0"/>
                <w:i w:val="0"/>
                <w:iCs w:val="0"/>
                <w:color w:val="auto"/>
                <w:sz w:val="22"/>
                <w:szCs w:val="22"/>
                <w:vertAlign w:val="baseline"/>
              </w:rPr>
              <w:t> </w:t>
            </w:r>
          </w:p>
        </w:tc>
        <w:tc>
          <w:tcPr>
            <w:tcW w:w="1020" w:type="dxa"/>
            <w:tcBorders>
              <w:top w:val="single" w:color="000000" w:sz="6" w:space="0"/>
              <w:left w:val="single" w:color="000000" w:sz="6" w:space="0"/>
              <w:bottom w:val="single" w:color="000000" w:sz="6" w:space="0"/>
              <w:right w:val="single" w:color="000000" w:sz="6" w:space="0"/>
            </w:tcBorders>
            <w:shd w:val="clear" w:color="auto" w:fill="262626"/>
            <w:vAlign w:val="top"/>
          </w:tcPr>
          <w:p w14:paraId="0A9FDFD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Evaluated via software tools rather than deployment on medical devices</w:t>
            </w:r>
            <w:r>
              <w:rPr>
                <w:rFonts w:hint="default" w:ascii="Calibri" w:hAnsi="Calibri" w:cs="Calibri"/>
                <w:b w:val="0"/>
                <w:bCs w:val="0"/>
                <w:i w:val="0"/>
                <w:iCs w:val="0"/>
                <w:color w:val="auto"/>
                <w:sz w:val="22"/>
                <w:szCs w:val="22"/>
                <w:vertAlign w:val="baseline"/>
              </w:rPr>
              <w:t> </w:t>
            </w:r>
          </w:p>
        </w:tc>
      </w:tr>
      <w:tr w14:paraId="7410D29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00" w:hRule="atLeast"/>
        </w:trPr>
        <w:tc>
          <w:tcPr>
            <w:tcW w:w="1425" w:type="dxa"/>
            <w:tcBorders>
              <w:top w:val="single" w:color="000000" w:sz="6" w:space="0"/>
              <w:left w:val="single" w:color="000000" w:sz="6" w:space="0"/>
              <w:bottom w:val="single" w:color="000000" w:sz="6" w:space="0"/>
              <w:right w:val="single" w:color="000000" w:sz="6" w:space="0"/>
            </w:tcBorders>
            <w:shd w:val="clear" w:color="auto" w:fill="262626"/>
            <w:vAlign w:val="top"/>
          </w:tcPr>
          <w:p w14:paraId="70B6568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Pavlov Zouridakis, Sai Manoj Pudukotai Dinakarrao (2023)</w:t>
            </w:r>
            <w:r>
              <w:rPr>
                <w:rFonts w:hint="default" w:ascii="Calibri" w:hAnsi="Calibri" w:cs="Calibri"/>
                <w:b w:val="0"/>
                <w:bCs w:val="0"/>
                <w:i w:val="0"/>
                <w:iCs w:val="0"/>
                <w:color w:val="auto"/>
                <w:sz w:val="22"/>
                <w:szCs w:val="22"/>
                <w:vertAlign w:val="baseline"/>
              </w:rPr>
              <w:t> </w:t>
            </w:r>
          </w:p>
        </w:tc>
        <w:tc>
          <w:tcPr>
            <w:tcW w:w="1163" w:type="dxa"/>
            <w:tcBorders>
              <w:top w:val="single" w:color="000000" w:sz="6" w:space="0"/>
              <w:left w:val="single" w:color="000000" w:sz="6" w:space="0"/>
              <w:bottom w:val="single" w:color="000000" w:sz="6" w:space="0"/>
              <w:right w:val="single" w:color="000000" w:sz="6" w:space="0"/>
            </w:tcBorders>
            <w:shd w:val="clear" w:color="auto" w:fill="262626"/>
            <w:vAlign w:val="top"/>
          </w:tcPr>
          <w:p w14:paraId="0FEDF68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Continuous biometric authentication under power loss</w:t>
            </w:r>
            <w:r>
              <w:rPr>
                <w:rFonts w:hint="default" w:ascii="Calibri" w:hAnsi="Calibri" w:cs="Calibri"/>
                <w:b w:val="0"/>
                <w:bCs w:val="0"/>
                <w:i w:val="0"/>
                <w:iCs w:val="0"/>
                <w:color w:val="auto"/>
                <w:sz w:val="22"/>
                <w:szCs w:val="22"/>
                <w:vertAlign w:val="baseline"/>
              </w:rPr>
              <w:t> </w:t>
            </w:r>
          </w:p>
        </w:tc>
        <w:tc>
          <w:tcPr>
            <w:tcW w:w="1144" w:type="dxa"/>
            <w:tcBorders>
              <w:top w:val="single" w:color="000000" w:sz="6" w:space="0"/>
              <w:left w:val="single" w:color="000000" w:sz="6" w:space="0"/>
              <w:bottom w:val="single" w:color="000000" w:sz="6" w:space="0"/>
              <w:right w:val="single" w:color="000000" w:sz="6" w:space="0"/>
            </w:tcBorders>
            <w:shd w:val="clear" w:color="auto" w:fill="262626"/>
            <w:vAlign w:val="top"/>
          </w:tcPr>
          <w:p w14:paraId="7077059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IMU walking sensor dataset</w:t>
            </w:r>
            <w:r>
              <w:rPr>
                <w:rFonts w:hint="default" w:ascii="Calibri" w:hAnsi="Calibri" w:cs="Calibri"/>
                <w:b w:val="0"/>
                <w:bCs w:val="0"/>
                <w:i w:val="0"/>
                <w:iCs w:val="0"/>
                <w:color w:val="auto"/>
                <w:sz w:val="22"/>
                <w:szCs w:val="22"/>
                <w:vertAlign w:val="baseline"/>
              </w:rPr>
              <w:t> </w:t>
            </w:r>
          </w:p>
        </w:tc>
        <w:tc>
          <w:tcPr>
            <w:tcW w:w="1106" w:type="dxa"/>
            <w:tcBorders>
              <w:top w:val="single" w:color="000000" w:sz="6" w:space="0"/>
              <w:left w:val="single" w:color="000000" w:sz="6" w:space="0"/>
              <w:bottom w:val="single" w:color="000000" w:sz="6" w:space="0"/>
              <w:right w:val="single" w:color="000000" w:sz="6" w:space="0"/>
            </w:tcBorders>
            <w:shd w:val="clear" w:color="auto" w:fill="262626"/>
            <w:vAlign w:val="top"/>
          </w:tcPr>
          <w:p w14:paraId="6558F6A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Intermittent execution aware gait-based authentication</w:t>
            </w:r>
            <w:r>
              <w:rPr>
                <w:rFonts w:hint="default" w:ascii="Calibri" w:hAnsi="Calibri" w:cs="Calibri"/>
                <w:b w:val="0"/>
                <w:bCs w:val="0"/>
                <w:i w:val="0"/>
                <w:iCs w:val="0"/>
                <w:color w:val="auto"/>
                <w:sz w:val="22"/>
                <w:szCs w:val="22"/>
                <w:vertAlign w:val="baseline"/>
              </w:rPr>
              <w:t> </w:t>
            </w:r>
          </w:p>
        </w:tc>
        <w:tc>
          <w:tcPr>
            <w:tcW w:w="1275" w:type="dxa"/>
            <w:tcBorders>
              <w:top w:val="single" w:color="000000" w:sz="6" w:space="0"/>
              <w:left w:val="single" w:color="000000" w:sz="6" w:space="0"/>
              <w:bottom w:val="single" w:color="000000" w:sz="6" w:space="0"/>
              <w:right w:val="single" w:color="000000" w:sz="6" w:space="0"/>
            </w:tcBorders>
            <w:shd w:val="clear" w:color="auto" w:fill="262626"/>
            <w:vAlign w:val="top"/>
          </w:tcPr>
          <w:p w14:paraId="5D9E861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EER, energy consumption, checkpointing overhead</w:t>
            </w:r>
            <w:r>
              <w:rPr>
                <w:rFonts w:hint="default" w:ascii="Calibri" w:hAnsi="Calibri" w:cs="Calibri"/>
                <w:b w:val="0"/>
                <w:bCs w:val="0"/>
                <w:i w:val="0"/>
                <w:iCs w:val="0"/>
                <w:color w:val="auto"/>
                <w:sz w:val="22"/>
                <w:szCs w:val="22"/>
                <w:vertAlign w:val="baseline"/>
              </w:rPr>
              <w:t> </w:t>
            </w:r>
          </w:p>
        </w:tc>
        <w:tc>
          <w:tcPr>
            <w:tcW w:w="1181" w:type="dxa"/>
            <w:tcBorders>
              <w:top w:val="single" w:color="000000" w:sz="6" w:space="0"/>
              <w:left w:val="single" w:color="000000" w:sz="6" w:space="0"/>
              <w:bottom w:val="single" w:color="000000" w:sz="6" w:space="0"/>
              <w:right w:val="single" w:color="000000" w:sz="6" w:space="0"/>
            </w:tcBorders>
            <w:shd w:val="clear" w:color="auto" w:fill="262626"/>
            <w:vAlign w:val="top"/>
          </w:tcPr>
          <w:p w14:paraId="4D5B813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Maintains auth state across repeated power interruptions</w:t>
            </w:r>
            <w:r>
              <w:rPr>
                <w:rFonts w:hint="default" w:ascii="Calibri" w:hAnsi="Calibri" w:cs="Calibri"/>
                <w:b w:val="0"/>
                <w:bCs w:val="0"/>
                <w:i w:val="0"/>
                <w:iCs w:val="0"/>
                <w:color w:val="auto"/>
                <w:sz w:val="22"/>
                <w:szCs w:val="22"/>
                <w:vertAlign w:val="baseline"/>
              </w:rPr>
              <w:t> </w:t>
            </w:r>
          </w:p>
        </w:tc>
        <w:tc>
          <w:tcPr>
            <w:tcW w:w="1020" w:type="dxa"/>
            <w:tcBorders>
              <w:top w:val="single" w:color="000000" w:sz="6" w:space="0"/>
              <w:left w:val="single" w:color="000000" w:sz="6" w:space="0"/>
              <w:bottom w:val="single" w:color="000000" w:sz="6" w:space="0"/>
              <w:right w:val="single" w:color="000000" w:sz="6" w:space="0"/>
            </w:tcBorders>
            <w:shd w:val="clear" w:color="auto" w:fill="262626"/>
            <w:vAlign w:val="top"/>
          </w:tcPr>
          <w:p w14:paraId="7F083FD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Gait patterns vary with user fatigue, requiring continuous retraining</w:t>
            </w:r>
            <w:r>
              <w:rPr>
                <w:rFonts w:hint="default" w:ascii="Calibri" w:hAnsi="Calibri" w:cs="Calibri"/>
                <w:b w:val="0"/>
                <w:bCs w:val="0"/>
                <w:i w:val="0"/>
                <w:iCs w:val="0"/>
                <w:color w:val="auto"/>
                <w:sz w:val="22"/>
                <w:szCs w:val="22"/>
                <w:vertAlign w:val="baseline"/>
              </w:rPr>
              <w:t> </w:t>
            </w:r>
          </w:p>
        </w:tc>
      </w:tr>
      <w:tr w14:paraId="2E37037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00" w:hRule="atLeast"/>
        </w:trPr>
        <w:tc>
          <w:tcPr>
            <w:tcW w:w="1425" w:type="dxa"/>
            <w:tcBorders>
              <w:top w:val="single" w:color="000000" w:sz="6" w:space="0"/>
              <w:left w:val="single" w:color="000000" w:sz="6" w:space="0"/>
              <w:bottom w:val="single" w:color="000000" w:sz="6" w:space="0"/>
              <w:right w:val="single" w:color="000000" w:sz="6" w:space="0"/>
            </w:tcBorders>
            <w:shd w:val="clear" w:color="auto" w:fill="262626"/>
            <w:vAlign w:val="top"/>
          </w:tcPr>
          <w:p w14:paraId="0E4830C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Muhammad Nawaz Khan, Haseeb ur Rahman, Tariq Hussain, Bailin Yang, Saeed Mian Qaisar (2024)</w:t>
            </w:r>
            <w:r>
              <w:rPr>
                <w:rFonts w:hint="default" w:ascii="Calibri" w:hAnsi="Calibri" w:cs="Calibri"/>
                <w:b w:val="0"/>
                <w:bCs w:val="0"/>
                <w:i w:val="0"/>
                <w:iCs w:val="0"/>
                <w:color w:val="auto"/>
                <w:sz w:val="22"/>
                <w:szCs w:val="22"/>
                <w:vertAlign w:val="baseline"/>
              </w:rPr>
              <w:t> </w:t>
            </w:r>
          </w:p>
        </w:tc>
        <w:tc>
          <w:tcPr>
            <w:tcW w:w="1163" w:type="dxa"/>
            <w:tcBorders>
              <w:top w:val="single" w:color="000000" w:sz="6" w:space="0"/>
              <w:left w:val="single" w:color="000000" w:sz="6" w:space="0"/>
              <w:bottom w:val="single" w:color="000000" w:sz="6" w:space="0"/>
              <w:right w:val="single" w:color="000000" w:sz="6" w:space="0"/>
            </w:tcBorders>
            <w:shd w:val="clear" w:color="auto" w:fill="262626"/>
            <w:vAlign w:val="top"/>
          </w:tcPr>
          <w:p w14:paraId="7226C23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Vehicular network spoofing protection</w:t>
            </w:r>
            <w:r>
              <w:rPr>
                <w:rFonts w:hint="default" w:ascii="Calibri" w:hAnsi="Calibri" w:cs="Calibri"/>
                <w:b w:val="0"/>
                <w:bCs w:val="0"/>
                <w:i w:val="0"/>
                <w:iCs w:val="0"/>
                <w:color w:val="auto"/>
                <w:sz w:val="22"/>
                <w:szCs w:val="22"/>
                <w:vertAlign w:val="baseline"/>
              </w:rPr>
              <w:t> </w:t>
            </w:r>
          </w:p>
        </w:tc>
        <w:tc>
          <w:tcPr>
            <w:tcW w:w="1144" w:type="dxa"/>
            <w:tcBorders>
              <w:top w:val="single" w:color="000000" w:sz="6" w:space="0"/>
              <w:left w:val="single" w:color="000000" w:sz="6" w:space="0"/>
              <w:bottom w:val="single" w:color="000000" w:sz="6" w:space="0"/>
              <w:right w:val="single" w:color="000000" w:sz="6" w:space="0"/>
            </w:tcBorders>
            <w:shd w:val="clear" w:color="auto" w:fill="262626"/>
            <w:vAlign w:val="top"/>
          </w:tcPr>
          <w:p w14:paraId="2915A06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Simulated automotive traffic logs</w:t>
            </w:r>
            <w:r>
              <w:rPr>
                <w:rFonts w:hint="default" w:ascii="Calibri" w:hAnsi="Calibri" w:cs="Calibri"/>
                <w:b w:val="0"/>
                <w:bCs w:val="0"/>
                <w:i w:val="0"/>
                <w:iCs w:val="0"/>
                <w:color w:val="auto"/>
                <w:sz w:val="22"/>
                <w:szCs w:val="22"/>
                <w:vertAlign w:val="baseline"/>
              </w:rPr>
              <w:t> </w:t>
            </w:r>
          </w:p>
        </w:tc>
        <w:tc>
          <w:tcPr>
            <w:tcW w:w="1106" w:type="dxa"/>
            <w:tcBorders>
              <w:top w:val="single" w:color="000000" w:sz="6" w:space="0"/>
              <w:left w:val="single" w:color="000000" w:sz="6" w:space="0"/>
              <w:bottom w:val="single" w:color="000000" w:sz="6" w:space="0"/>
              <w:right w:val="single" w:color="000000" w:sz="6" w:space="0"/>
            </w:tcBorders>
            <w:shd w:val="clear" w:color="auto" w:fill="262626"/>
            <w:vAlign w:val="top"/>
          </w:tcPr>
          <w:p w14:paraId="3F52D1A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IPFS and cryptographic hashes for connected vehicles</w:t>
            </w:r>
            <w:r>
              <w:rPr>
                <w:rFonts w:hint="default" w:ascii="Calibri" w:hAnsi="Calibri" w:cs="Calibri"/>
                <w:b w:val="0"/>
                <w:bCs w:val="0"/>
                <w:i w:val="0"/>
                <w:iCs w:val="0"/>
                <w:color w:val="auto"/>
                <w:sz w:val="22"/>
                <w:szCs w:val="22"/>
                <w:vertAlign w:val="baseline"/>
              </w:rPr>
              <w:t> </w:t>
            </w:r>
          </w:p>
        </w:tc>
        <w:tc>
          <w:tcPr>
            <w:tcW w:w="1275" w:type="dxa"/>
            <w:tcBorders>
              <w:top w:val="single" w:color="000000" w:sz="6" w:space="0"/>
              <w:left w:val="single" w:color="000000" w:sz="6" w:space="0"/>
              <w:bottom w:val="single" w:color="000000" w:sz="6" w:space="0"/>
              <w:right w:val="single" w:color="000000" w:sz="6" w:space="0"/>
            </w:tcBorders>
            <w:shd w:val="clear" w:color="auto" w:fill="262626"/>
            <w:vAlign w:val="top"/>
          </w:tcPr>
          <w:p w14:paraId="585BD2A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Latency (s), throughput, communication overhead</w:t>
            </w:r>
            <w:r>
              <w:rPr>
                <w:rFonts w:hint="default" w:ascii="Calibri" w:hAnsi="Calibri" w:cs="Calibri"/>
                <w:b w:val="0"/>
                <w:bCs w:val="0"/>
                <w:i w:val="0"/>
                <w:iCs w:val="0"/>
                <w:color w:val="auto"/>
                <w:sz w:val="22"/>
                <w:szCs w:val="22"/>
                <w:vertAlign w:val="baseline"/>
              </w:rPr>
              <w:t> </w:t>
            </w:r>
          </w:p>
        </w:tc>
        <w:tc>
          <w:tcPr>
            <w:tcW w:w="1181" w:type="dxa"/>
            <w:tcBorders>
              <w:top w:val="single" w:color="000000" w:sz="6" w:space="0"/>
              <w:left w:val="single" w:color="000000" w:sz="6" w:space="0"/>
              <w:bottom w:val="single" w:color="000000" w:sz="6" w:space="0"/>
              <w:right w:val="single" w:color="000000" w:sz="6" w:space="0"/>
            </w:tcBorders>
            <w:shd w:val="clear" w:color="auto" w:fill="262626"/>
            <w:vAlign w:val="top"/>
          </w:tcPr>
          <w:p w14:paraId="5BABDF9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Improves authentication accuracy while lowering network overhead</w:t>
            </w:r>
            <w:r>
              <w:rPr>
                <w:rFonts w:hint="default" w:ascii="Calibri" w:hAnsi="Calibri" w:cs="Calibri"/>
                <w:b w:val="0"/>
                <w:bCs w:val="0"/>
                <w:i w:val="0"/>
                <w:iCs w:val="0"/>
                <w:color w:val="auto"/>
                <w:sz w:val="22"/>
                <w:szCs w:val="22"/>
                <w:vertAlign w:val="baseline"/>
              </w:rPr>
              <w:t> </w:t>
            </w:r>
          </w:p>
        </w:tc>
        <w:tc>
          <w:tcPr>
            <w:tcW w:w="1020" w:type="dxa"/>
            <w:tcBorders>
              <w:top w:val="single" w:color="000000" w:sz="6" w:space="0"/>
              <w:left w:val="single" w:color="000000" w:sz="6" w:space="0"/>
              <w:bottom w:val="single" w:color="000000" w:sz="6" w:space="0"/>
              <w:right w:val="single" w:color="000000" w:sz="6" w:space="0"/>
            </w:tcBorders>
            <w:shd w:val="clear" w:color="auto" w:fill="262626"/>
            <w:vAlign w:val="top"/>
          </w:tcPr>
          <w:p w14:paraId="6260103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Evaluated through simulated networks rather than automotive testbeds</w:t>
            </w:r>
            <w:r>
              <w:rPr>
                <w:rFonts w:hint="default" w:ascii="Calibri" w:hAnsi="Calibri" w:cs="Calibri"/>
                <w:b w:val="0"/>
                <w:bCs w:val="0"/>
                <w:i w:val="0"/>
                <w:iCs w:val="0"/>
                <w:color w:val="auto"/>
                <w:sz w:val="22"/>
                <w:szCs w:val="22"/>
                <w:vertAlign w:val="baseline"/>
              </w:rPr>
              <w:t> </w:t>
            </w:r>
          </w:p>
        </w:tc>
      </w:tr>
      <w:tr w14:paraId="2691D7B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00" w:hRule="atLeast"/>
        </w:trPr>
        <w:tc>
          <w:tcPr>
            <w:tcW w:w="1425" w:type="dxa"/>
            <w:tcBorders>
              <w:top w:val="single" w:color="000000" w:sz="6" w:space="0"/>
              <w:left w:val="single" w:color="000000" w:sz="6" w:space="0"/>
              <w:bottom w:val="single" w:color="000000" w:sz="6" w:space="0"/>
              <w:right w:val="single" w:color="000000" w:sz="6" w:space="0"/>
            </w:tcBorders>
            <w:shd w:val="clear" w:color="auto" w:fill="262626"/>
            <w:vAlign w:val="top"/>
          </w:tcPr>
          <w:p w14:paraId="0C3125A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Xinglu Li, Kaizhi Huang, Shaoyu Wang, Xiaoming Xu (2022)</w:t>
            </w:r>
            <w:r>
              <w:rPr>
                <w:rFonts w:hint="default" w:ascii="Calibri" w:hAnsi="Calibri" w:cs="Calibri"/>
                <w:b w:val="0"/>
                <w:bCs w:val="0"/>
                <w:i w:val="0"/>
                <w:iCs w:val="0"/>
                <w:color w:val="auto"/>
                <w:sz w:val="22"/>
                <w:szCs w:val="22"/>
                <w:vertAlign w:val="baseline"/>
              </w:rPr>
              <w:t> </w:t>
            </w:r>
          </w:p>
        </w:tc>
        <w:tc>
          <w:tcPr>
            <w:tcW w:w="1163" w:type="dxa"/>
            <w:tcBorders>
              <w:top w:val="single" w:color="000000" w:sz="6" w:space="0"/>
              <w:left w:val="single" w:color="000000" w:sz="6" w:space="0"/>
              <w:bottom w:val="single" w:color="000000" w:sz="6" w:space="0"/>
              <w:right w:val="single" w:color="000000" w:sz="6" w:space="0"/>
            </w:tcBorders>
            <w:shd w:val="clear" w:color="auto" w:fill="262626"/>
            <w:vAlign w:val="top"/>
          </w:tcPr>
          <w:p w14:paraId="49D454F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Spoofing/Sybil defense in wireless nodes</w:t>
            </w:r>
            <w:r>
              <w:rPr>
                <w:rFonts w:hint="default" w:ascii="Calibri" w:hAnsi="Calibri" w:cs="Calibri"/>
                <w:b w:val="0"/>
                <w:bCs w:val="0"/>
                <w:i w:val="0"/>
                <w:iCs w:val="0"/>
                <w:color w:val="auto"/>
                <w:sz w:val="22"/>
                <w:szCs w:val="22"/>
                <w:vertAlign w:val="baseline"/>
              </w:rPr>
              <w:t> </w:t>
            </w:r>
          </w:p>
        </w:tc>
        <w:tc>
          <w:tcPr>
            <w:tcW w:w="1144" w:type="dxa"/>
            <w:tcBorders>
              <w:top w:val="single" w:color="000000" w:sz="6" w:space="0"/>
              <w:left w:val="single" w:color="000000" w:sz="6" w:space="0"/>
              <w:bottom w:val="single" w:color="000000" w:sz="6" w:space="0"/>
              <w:right w:val="single" w:color="000000" w:sz="6" w:space="0"/>
            </w:tcBorders>
            <w:shd w:val="clear" w:color="auto" w:fill="262626"/>
            <w:vAlign w:val="top"/>
          </w:tcPr>
          <w:p w14:paraId="1865D58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IoT nodes at varied physical locations</w:t>
            </w:r>
            <w:r>
              <w:rPr>
                <w:rFonts w:hint="default" w:ascii="Calibri" w:hAnsi="Calibri" w:cs="Calibri"/>
                <w:b w:val="0"/>
                <w:bCs w:val="0"/>
                <w:i w:val="0"/>
                <w:iCs w:val="0"/>
                <w:color w:val="auto"/>
                <w:sz w:val="22"/>
                <w:szCs w:val="22"/>
                <w:vertAlign w:val="baseline"/>
              </w:rPr>
              <w:t> </w:t>
            </w:r>
          </w:p>
        </w:tc>
        <w:tc>
          <w:tcPr>
            <w:tcW w:w="1106" w:type="dxa"/>
            <w:tcBorders>
              <w:top w:val="single" w:color="000000" w:sz="6" w:space="0"/>
              <w:left w:val="single" w:color="000000" w:sz="6" w:space="0"/>
              <w:bottom w:val="single" w:color="000000" w:sz="6" w:space="0"/>
              <w:right w:val="single" w:color="000000" w:sz="6" w:space="0"/>
            </w:tcBorders>
            <w:shd w:val="clear" w:color="auto" w:fill="262626"/>
            <w:vAlign w:val="top"/>
          </w:tcPr>
          <w:p w14:paraId="47932BD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CNN classification applied to Channel State Info (CSI)</w:t>
            </w:r>
            <w:r>
              <w:rPr>
                <w:rFonts w:hint="default" w:ascii="Calibri" w:hAnsi="Calibri" w:cs="Calibri"/>
                <w:b w:val="0"/>
                <w:bCs w:val="0"/>
                <w:i w:val="0"/>
                <w:iCs w:val="0"/>
                <w:color w:val="auto"/>
                <w:sz w:val="22"/>
                <w:szCs w:val="22"/>
                <w:vertAlign w:val="baseline"/>
              </w:rPr>
              <w:t> </w:t>
            </w:r>
          </w:p>
        </w:tc>
        <w:tc>
          <w:tcPr>
            <w:tcW w:w="1275" w:type="dxa"/>
            <w:tcBorders>
              <w:top w:val="single" w:color="000000" w:sz="6" w:space="0"/>
              <w:left w:val="single" w:color="000000" w:sz="6" w:space="0"/>
              <w:bottom w:val="single" w:color="000000" w:sz="6" w:space="0"/>
              <w:right w:val="single" w:color="000000" w:sz="6" w:space="0"/>
            </w:tcBorders>
            <w:shd w:val="clear" w:color="auto" w:fill="262626"/>
            <w:vAlign w:val="top"/>
          </w:tcPr>
          <w:p w14:paraId="7DFE031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Accuracy (%), SNR robustness</w:t>
            </w:r>
            <w:r>
              <w:rPr>
                <w:rFonts w:hint="default" w:ascii="Calibri" w:hAnsi="Calibri" w:cs="Calibri"/>
                <w:b w:val="0"/>
                <w:bCs w:val="0"/>
                <w:i w:val="0"/>
                <w:iCs w:val="0"/>
                <w:color w:val="auto"/>
                <w:sz w:val="22"/>
                <w:szCs w:val="22"/>
                <w:vertAlign w:val="baseline"/>
              </w:rPr>
              <w:t> </w:t>
            </w:r>
          </w:p>
        </w:tc>
        <w:tc>
          <w:tcPr>
            <w:tcW w:w="1181" w:type="dxa"/>
            <w:tcBorders>
              <w:top w:val="single" w:color="000000" w:sz="6" w:space="0"/>
              <w:left w:val="single" w:color="000000" w:sz="6" w:space="0"/>
              <w:bottom w:val="single" w:color="000000" w:sz="6" w:space="0"/>
              <w:right w:val="single" w:color="000000" w:sz="6" w:space="0"/>
            </w:tcBorders>
            <w:shd w:val="clear" w:color="auto" w:fill="262626"/>
            <w:vAlign w:val="top"/>
          </w:tcPr>
          <w:p w14:paraId="39C1A66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High classification accuracy; reduces node computational load</w:t>
            </w:r>
            <w:r>
              <w:rPr>
                <w:rFonts w:hint="default" w:ascii="Calibri" w:hAnsi="Calibri" w:cs="Calibri"/>
                <w:b w:val="0"/>
                <w:bCs w:val="0"/>
                <w:i w:val="0"/>
                <w:iCs w:val="0"/>
                <w:color w:val="auto"/>
                <w:sz w:val="22"/>
                <w:szCs w:val="22"/>
                <w:vertAlign w:val="baseline"/>
              </w:rPr>
              <w:t> </w:t>
            </w:r>
          </w:p>
        </w:tc>
        <w:tc>
          <w:tcPr>
            <w:tcW w:w="1020" w:type="dxa"/>
            <w:tcBorders>
              <w:top w:val="single" w:color="000000" w:sz="6" w:space="0"/>
              <w:left w:val="single" w:color="000000" w:sz="6" w:space="0"/>
              <w:bottom w:val="single" w:color="000000" w:sz="6" w:space="0"/>
              <w:right w:val="single" w:color="000000" w:sz="6" w:space="0"/>
            </w:tcBorders>
            <w:shd w:val="clear" w:color="auto" w:fill="262626"/>
            <w:vAlign w:val="top"/>
          </w:tcPr>
          <w:p w14:paraId="76CD56F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CSI signatures sensitive to physical environmental movement</w:t>
            </w:r>
            <w:r>
              <w:rPr>
                <w:rFonts w:hint="default" w:ascii="Calibri" w:hAnsi="Calibri" w:cs="Calibri"/>
                <w:b w:val="0"/>
                <w:bCs w:val="0"/>
                <w:i w:val="0"/>
                <w:iCs w:val="0"/>
                <w:color w:val="auto"/>
                <w:sz w:val="22"/>
                <w:szCs w:val="22"/>
                <w:vertAlign w:val="baseline"/>
              </w:rPr>
              <w:t> </w:t>
            </w:r>
          </w:p>
        </w:tc>
      </w:tr>
      <w:tr w14:paraId="7894D49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00" w:hRule="atLeast"/>
        </w:trPr>
        <w:tc>
          <w:tcPr>
            <w:tcW w:w="1425" w:type="dxa"/>
            <w:tcBorders>
              <w:top w:val="single" w:color="000000" w:sz="6" w:space="0"/>
              <w:left w:val="single" w:color="000000" w:sz="6" w:space="0"/>
              <w:bottom w:val="single" w:color="000000" w:sz="6" w:space="0"/>
              <w:right w:val="single" w:color="000000" w:sz="6" w:space="0"/>
            </w:tcBorders>
            <w:shd w:val="clear" w:color="auto" w:fill="262626"/>
            <w:vAlign w:val="top"/>
          </w:tcPr>
          <w:p w14:paraId="4A5BD9D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Xiao Wei, Muhammad Naveed Aman, Biplab Sikdar (2023)</w:t>
            </w:r>
            <w:r>
              <w:rPr>
                <w:rFonts w:hint="default" w:ascii="Calibri" w:hAnsi="Calibri" w:cs="Calibri"/>
                <w:b w:val="0"/>
                <w:bCs w:val="0"/>
                <w:i w:val="0"/>
                <w:iCs w:val="0"/>
                <w:color w:val="auto"/>
                <w:sz w:val="22"/>
                <w:szCs w:val="22"/>
                <w:vertAlign w:val="baseline"/>
              </w:rPr>
              <w:t> </w:t>
            </w:r>
          </w:p>
        </w:tc>
        <w:tc>
          <w:tcPr>
            <w:tcW w:w="1163" w:type="dxa"/>
            <w:tcBorders>
              <w:top w:val="single" w:color="000000" w:sz="6" w:space="0"/>
              <w:left w:val="single" w:color="000000" w:sz="6" w:space="0"/>
              <w:bottom w:val="single" w:color="000000" w:sz="6" w:space="0"/>
              <w:right w:val="single" w:color="000000" w:sz="6" w:space="0"/>
            </w:tcBorders>
            <w:shd w:val="clear" w:color="auto" w:fill="262626"/>
            <w:vAlign w:val="top"/>
          </w:tcPr>
          <w:p w14:paraId="71B5E8B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Lightweight generic-domain authentication</w:t>
            </w:r>
            <w:r>
              <w:rPr>
                <w:rFonts w:hint="default" w:ascii="Calibri" w:hAnsi="Calibri" w:cs="Calibri"/>
                <w:b w:val="0"/>
                <w:bCs w:val="0"/>
                <w:i w:val="0"/>
                <w:iCs w:val="0"/>
                <w:color w:val="auto"/>
                <w:sz w:val="22"/>
                <w:szCs w:val="22"/>
                <w:vertAlign w:val="baseline"/>
              </w:rPr>
              <w:t> </w:t>
            </w:r>
          </w:p>
        </w:tc>
        <w:tc>
          <w:tcPr>
            <w:tcW w:w="1144" w:type="dxa"/>
            <w:tcBorders>
              <w:top w:val="single" w:color="000000" w:sz="6" w:space="0"/>
              <w:left w:val="single" w:color="000000" w:sz="6" w:space="0"/>
              <w:bottom w:val="single" w:color="000000" w:sz="6" w:space="0"/>
              <w:right w:val="single" w:color="000000" w:sz="6" w:space="0"/>
            </w:tcBorders>
            <w:shd w:val="clear" w:color="auto" w:fill="262626"/>
            <w:vAlign w:val="top"/>
          </w:tcPr>
          <w:p w14:paraId="07C76A3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Simulated network traffic</w:t>
            </w:r>
            <w:r>
              <w:rPr>
                <w:rFonts w:hint="default" w:ascii="Calibri" w:hAnsi="Calibri" w:cs="Calibri"/>
                <w:b w:val="0"/>
                <w:bCs w:val="0"/>
                <w:i w:val="0"/>
                <w:iCs w:val="0"/>
                <w:color w:val="auto"/>
                <w:sz w:val="22"/>
                <w:szCs w:val="22"/>
                <w:vertAlign w:val="baseline"/>
              </w:rPr>
              <w:t> </w:t>
            </w:r>
          </w:p>
        </w:tc>
        <w:tc>
          <w:tcPr>
            <w:tcW w:w="1106" w:type="dxa"/>
            <w:tcBorders>
              <w:top w:val="single" w:color="000000" w:sz="6" w:space="0"/>
              <w:left w:val="single" w:color="000000" w:sz="6" w:space="0"/>
              <w:bottom w:val="single" w:color="000000" w:sz="6" w:space="0"/>
              <w:right w:val="single" w:color="000000" w:sz="6" w:space="0"/>
            </w:tcBorders>
            <w:shd w:val="clear" w:color="auto" w:fill="262626"/>
            <w:vAlign w:val="top"/>
          </w:tcPr>
          <w:p w14:paraId="0FC7301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Lightweight protocol validated via BAN logic and AVISPA</w:t>
            </w:r>
            <w:r>
              <w:rPr>
                <w:rFonts w:hint="default" w:ascii="Calibri" w:hAnsi="Calibri" w:cs="Calibri"/>
                <w:b w:val="0"/>
                <w:bCs w:val="0"/>
                <w:i w:val="0"/>
                <w:iCs w:val="0"/>
                <w:color w:val="auto"/>
                <w:sz w:val="22"/>
                <w:szCs w:val="22"/>
                <w:vertAlign w:val="baseline"/>
              </w:rPr>
              <w:t> </w:t>
            </w:r>
          </w:p>
        </w:tc>
        <w:tc>
          <w:tcPr>
            <w:tcW w:w="1275" w:type="dxa"/>
            <w:tcBorders>
              <w:top w:val="single" w:color="000000" w:sz="6" w:space="0"/>
              <w:left w:val="single" w:color="000000" w:sz="6" w:space="0"/>
              <w:bottom w:val="single" w:color="000000" w:sz="6" w:space="0"/>
              <w:right w:val="single" w:color="000000" w:sz="6" w:space="0"/>
            </w:tcBorders>
            <w:shd w:val="clear" w:color="auto" w:fill="262626"/>
            <w:vAlign w:val="top"/>
          </w:tcPr>
          <w:p w14:paraId="025B6B2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Delay (ms), payload size (bytes), attack coverage</w:t>
            </w:r>
            <w:r>
              <w:rPr>
                <w:rFonts w:hint="default" w:ascii="Calibri" w:hAnsi="Calibri" w:cs="Calibri"/>
                <w:b w:val="0"/>
                <w:bCs w:val="0"/>
                <w:i w:val="0"/>
                <w:iCs w:val="0"/>
                <w:color w:val="auto"/>
                <w:sz w:val="22"/>
                <w:szCs w:val="22"/>
                <w:vertAlign w:val="baseline"/>
              </w:rPr>
              <w:t> </w:t>
            </w:r>
          </w:p>
        </w:tc>
        <w:tc>
          <w:tcPr>
            <w:tcW w:w="1181" w:type="dxa"/>
            <w:tcBorders>
              <w:top w:val="single" w:color="000000" w:sz="6" w:space="0"/>
              <w:left w:val="single" w:color="000000" w:sz="6" w:space="0"/>
              <w:bottom w:val="single" w:color="000000" w:sz="6" w:space="0"/>
              <w:right w:val="single" w:color="000000" w:sz="6" w:space="0"/>
            </w:tcBorders>
            <w:shd w:val="clear" w:color="auto" w:fill="262626"/>
            <w:vAlign w:val="top"/>
          </w:tcPr>
          <w:p w14:paraId="777C280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Significantly reduces computational latency and packet payload size</w:t>
            </w:r>
            <w:r>
              <w:rPr>
                <w:rFonts w:hint="default" w:ascii="Calibri" w:hAnsi="Calibri" w:cs="Calibri"/>
                <w:b w:val="0"/>
                <w:bCs w:val="0"/>
                <w:i w:val="0"/>
                <w:iCs w:val="0"/>
                <w:color w:val="auto"/>
                <w:sz w:val="22"/>
                <w:szCs w:val="22"/>
                <w:vertAlign w:val="baseline"/>
              </w:rPr>
              <w:t> </w:t>
            </w:r>
          </w:p>
        </w:tc>
        <w:tc>
          <w:tcPr>
            <w:tcW w:w="1020" w:type="dxa"/>
            <w:tcBorders>
              <w:top w:val="single" w:color="000000" w:sz="6" w:space="0"/>
              <w:left w:val="single" w:color="000000" w:sz="6" w:space="0"/>
              <w:bottom w:val="single" w:color="000000" w:sz="6" w:space="0"/>
              <w:right w:val="single" w:color="000000" w:sz="6" w:space="0"/>
            </w:tcBorders>
            <w:shd w:val="clear" w:color="auto" w:fill="262626"/>
            <w:vAlign w:val="top"/>
          </w:tcPr>
          <w:p w14:paraId="0CDCFCD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Tested on network simulators rather than physical microcontrollers</w:t>
            </w:r>
            <w:r>
              <w:rPr>
                <w:rFonts w:hint="default" w:ascii="Calibri" w:hAnsi="Calibri" w:cs="Calibri"/>
                <w:b w:val="0"/>
                <w:bCs w:val="0"/>
                <w:i w:val="0"/>
                <w:iCs w:val="0"/>
                <w:color w:val="auto"/>
                <w:sz w:val="22"/>
                <w:szCs w:val="22"/>
                <w:vertAlign w:val="baseline"/>
              </w:rPr>
              <w:t> </w:t>
            </w:r>
          </w:p>
        </w:tc>
      </w:tr>
      <w:tr w14:paraId="11E4EF3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00" w:hRule="atLeast"/>
        </w:trPr>
        <w:tc>
          <w:tcPr>
            <w:tcW w:w="1425" w:type="dxa"/>
            <w:tcBorders>
              <w:top w:val="single" w:color="000000" w:sz="6" w:space="0"/>
              <w:left w:val="single" w:color="000000" w:sz="6" w:space="0"/>
              <w:bottom w:val="single" w:color="000000" w:sz="6" w:space="0"/>
              <w:right w:val="single" w:color="000000" w:sz="6" w:space="0"/>
            </w:tcBorders>
            <w:shd w:val="clear" w:color="auto" w:fill="262626"/>
            <w:vAlign w:val="top"/>
          </w:tcPr>
          <w:p w14:paraId="6AEA0E4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Hao Yin, Yi Li, Zichao Guo, Bing Li (2022)</w:t>
            </w:r>
            <w:r>
              <w:rPr>
                <w:rFonts w:hint="default" w:ascii="Calibri" w:hAnsi="Calibri" w:cs="Calibri"/>
                <w:b w:val="0"/>
                <w:bCs w:val="0"/>
                <w:i w:val="0"/>
                <w:iCs w:val="0"/>
                <w:color w:val="auto"/>
                <w:sz w:val="22"/>
                <w:szCs w:val="22"/>
                <w:vertAlign w:val="baseline"/>
              </w:rPr>
              <w:t> </w:t>
            </w:r>
          </w:p>
        </w:tc>
        <w:tc>
          <w:tcPr>
            <w:tcW w:w="1163" w:type="dxa"/>
            <w:tcBorders>
              <w:top w:val="single" w:color="000000" w:sz="6" w:space="0"/>
              <w:left w:val="single" w:color="000000" w:sz="6" w:space="0"/>
              <w:bottom w:val="single" w:color="000000" w:sz="6" w:space="0"/>
              <w:right w:val="single" w:color="000000" w:sz="6" w:space="0"/>
            </w:tcBorders>
            <w:shd w:val="clear" w:color="auto" w:fill="262626"/>
            <w:vAlign w:val="top"/>
          </w:tcPr>
          <w:p w14:paraId="23BA624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Identity authorisation for ultra-restricted nodes</w:t>
            </w:r>
            <w:r>
              <w:rPr>
                <w:rFonts w:hint="default" w:ascii="Calibri" w:hAnsi="Calibri" w:cs="Calibri"/>
                <w:b w:val="0"/>
                <w:bCs w:val="0"/>
                <w:i w:val="0"/>
                <w:iCs w:val="0"/>
                <w:color w:val="auto"/>
                <w:sz w:val="22"/>
                <w:szCs w:val="22"/>
                <w:vertAlign w:val="baseline"/>
              </w:rPr>
              <w:t> </w:t>
            </w:r>
          </w:p>
        </w:tc>
        <w:tc>
          <w:tcPr>
            <w:tcW w:w="1144" w:type="dxa"/>
            <w:tcBorders>
              <w:top w:val="single" w:color="000000" w:sz="6" w:space="0"/>
              <w:left w:val="single" w:color="000000" w:sz="6" w:space="0"/>
              <w:bottom w:val="single" w:color="000000" w:sz="6" w:space="0"/>
              <w:right w:val="single" w:color="000000" w:sz="6" w:space="0"/>
            </w:tcBorders>
            <w:shd w:val="clear" w:color="auto" w:fill="262626"/>
            <w:vAlign w:val="top"/>
          </w:tcPr>
          <w:p w14:paraId="39F35FC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Simulated IoT communication packets</w:t>
            </w:r>
            <w:r>
              <w:rPr>
                <w:rFonts w:hint="default" w:ascii="Calibri" w:hAnsi="Calibri" w:cs="Calibri"/>
                <w:b w:val="0"/>
                <w:bCs w:val="0"/>
                <w:i w:val="0"/>
                <w:iCs w:val="0"/>
                <w:color w:val="auto"/>
                <w:sz w:val="22"/>
                <w:szCs w:val="22"/>
                <w:vertAlign w:val="baseline"/>
              </w:rPr>
              <w:t> </w:t>
            </w:r>
          </w:p>
        </w:tc>
        <w:tc>
          <w:tcPr>
            <w:tcW w:w="1106" w:type="dxa"/>
            <w:tcBorders>
              <w:top w:val="single" w:color="000000" w:sz="6" w:space="0"/>
              <w:left w:val="single" w:color="000000" w:sz="6" w:space="0"/>
              <w:bottom w:val="single" w:color="000000" w:sz="6" w:space="0"/>
              <w:right w:val="single" w:color="000000" w:sz="6" w:space="0"/>
            </w:tcBorders>
            <w:shd w:val="clear" w:color="auto" w:fill="262626"/>
            <w:vAlign w:val="top"/>
          </w:tcPr>
          <w:p w14:paraId="3702ABA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Symmetric encryption, hash functions, nonces, PUFs</w:t>
            </w:r>
            <w:r>
              <w:rPr>
                <w:rFonts w:hint="default" w:ascii="Calibri" w:hAnsi="Calibri" w:cs="Calibri"/>
                <w:b w:val="0"/>
                <w:bCs w:val="0"/>
                <w:i w:val="0"/>
                <w:iCs w:val="0"/>
                <w:color w:val="auto"/>
                <w:sz w:val="22"/>
                <w:szCs w:val="22"/>
                <w:vertAlign w:val="baseline"/>
              </w:rPr>
              <w:t> </w:t>
            </w:r>
          </w:p>
        </w:tc>
        <w:tc>
          <w:tcPr>
            <w:tcW w:w="1275" w:type="dxa"/>
            <w:tcBorders>
              <w:top w:val="single" w:color="000000" w:sz="6" w:space="0"/>
              <w:left w:val="single" w:color="000000" w:sz="6" w:space="0"/>
              <w:bottom w:val="single" w:color="000000" w:sz="6" w:space="0"/>
              <w:right w:val="single" w:color="000000" w:sz="6" w:space="0"/>
            </w:tcBorders>
            <w:shd w:val="clear" w:color="auto" w:fill="262626"/>
            <w:vAlign w:val="top"/>
          </w:tcPr>
          <w:p w14:paraId="17AF1E3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Computation time (ms), payload size, energy</w:t>
            </w:r>
            <w:r>
              <w:rPr>
                <w:rFonts w:hint="default" w:ascii="Calibri" w:hAnsi="Calibri" w:cs="Calibri"/>
                <w:b w:val="0"/>
                <w:bCs w:val="0"/>
                <w:i w:val="0"/>
                <w:iCs w:val="0"/>
                <w:color w:val="auto"/>
                <w:sz w:val="22"/>
                <w:szCs w:val="22"/>
                <w:vertAlign w:val="baseline"/>
              </w:rPr>
              <w:t> </w:t>
            </w:r>
          </w:p>
        </w:tc>
        <w:tc>
          <w:tcPr>
            <w:tcW w:w="1181" w:type="dxa"/>
            <w:tcBorders>
              <w:top w:val="single" w:color="000000" w:sz="6" w:space="0"/>
              <w:left w:val="single" w:color="000000" w:sz="6" w:space="0"/>
              <w:bottom w:val="single" w:color="000000" w:sz="6" w:space="0"/>
              <w:right w:val="single" w:color="000000" w:sz="6" w:space="0"/>
            </w:tcBorders>
            <w:shd w:val="clear" w:color="auto" w:fill="262626"/>
            <w:vAlign w:val="top"/>
          </w:tcPr>
          <w:p w14:paraId="44749C4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Reduces computational delay and frame sizes while guaranteeing security</w:t>
            </w:r>
            <w:r>
              <w:rPr>
                <w:rFonts w:hint="default" w:ascii="Calibri" w:hAnsi="Calibri" w:cs="Calibri"/>
                <w:b w:val="0"/>
                <w:bCs w:val="0"/>
                <w:i w:val="0"/>
                <w:iCs w:val="0"/>
                <w:color w:val="auto"/>
                <w:sz w:val="22"/>
                <w:szCs w:val="22"/>
                <w:vertAlign w:val="baseline"/>
              </w:rPr>
              <w:t> </w:t>
            </w:r>
          </w:p>
        </w:tc>
        <w:tc>
          <w:tcPr>
            <w:tcW w:w="1020" w:type="dxa"/>
            <w:tcBorders>
              <w:top w:val="single" w:color="000000" w:sz="6" w:space="0"/>
              <w:left w:val="single" w:color="000000" w:sz="6" w:space="0"/>
              <w:bottom w:val="single" w:color="000000" w:sz="6" w:space="0"/>
              <w:right w:val="single" w:color="000000" w:sz="6" w:space="0"/>
            </w:tcBorders>
            <w:shd w:val="clear" w:color="auto" w:fill="262626"/>
            <w:vAlign w:val="top"/>
          </w:tcPr>
          <w:p w14:paraId="7B855C6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Tested on synthetic attack vectors rather than real deployments</w:t>
            </w:r>
            <w:r>
              <w:rPr>
                <w:rFonts w:hint="default" w:ascii="Calibri" w:hAnsi="Calibri" w:cs="Calibri"/>
                <w:b w:val="0"/>
                <w:bCs w:val="0"/>
                <w:i w:val="0"/>
                <w:iCs w:val="0"/>
                <w:color w:val="auto"/>
                <w:sz w:val="22"/>
                <w:szCs w:val="22"/>
                <w:vertAlign w:val="baseline"/>
              </w:rPr>
              <w:t> </w:t>
            </w:r>
          </w:p>
        </w:tc>
      </w:tr>
      <w:tr w14:paraId="4174A00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00" w:hRule="atLeast"/>
        </w:trPr>
        <w:tc>
          <w:tcPr>
            <w:tcW w:w="1425" w:type="dxa"/>
            <w:tcBorders>
              <w:top w:val="single" w:color="000000" w:sz="6" w:space="0"/>
              <w:left w:val="single" w:color="000000" w:sz="6" w:space="0"/>
              <w:bottom w:val="single" w:color="000000" w:sz="6" w:space="0"/>
              <w:right w:val="single" w:color="000000" w:sz="6" w:space="0"/>
            </w:tcBorders>
            <w:shd w:val="clear" w:color="auto" w:fill="262626"/>
            <w:vAlign w:val="top"/>
          </w:tcPr>
          <w:p w14:paraId="109BCE0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Watanyou Yodthong, Mudarmeen Munlin (2023)</w:t>
            </w:r>
            <w:r>
              <w:rPr>
                <w:rFonts w:hint="default" w:ascii="Calibri" w:hAnsi="Calibri" w:cs="Calibri"/>
                <w:b w:val="0"/>
                <w:bCs w:val="0"/>
                <w:i w:val="0"/>
                <w:iCs w:val="0"/>
                <w:color w:val="auto"/>
                <w:sz w:val="22"/>
                <w:szCs w:val="22"/>
                <w:vertAlign w:val="baseline"/>
              </w:rPr>
              <w:t> </w:t>
            </w:r>
          </w:p>
        </w:tc>
        <w:tc>
          <w:tcPr>
            <w:tcW w:w="1163" w:type="dxa"/>
            <w:tcBorders>
              <w:top w:val="single" w:color="000000" w:sz="6" w:space="0"/>
              <w:left w:val="single" w:color="000000" w:sz="6" w:space="0"/>
              <w:bottom w:val="single" w:color="000000" w:sz="6" w:space="0"/>
              <w:right w:val="single" w:color="000000" w:sz="6" w:space="0"/>
            </w:tcBorders>
            <w:shd w:val="clear" w:color="auto" w:fill="262626"/>
            <w:vAlign w:val="top"/>
          </w:tcPr>
          <w:p w14:paraId="37108AF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Offloading computation from constrained devices</w:t>
            </w:r>
            <w:r>
              <w:rPr>
                <w:rFonts w:hint="default" w:ascii="Calibri" w:hAnsi="Calibri" w:cs="Calibri"/>
                <w:b w:val="0"/>
                <w:bCs w:val="0"/>
                <w:i w:val="0"/>
                <w:iCs w:val="0"/>
                <w:color w:val="auto"/>
                <w:sz w:val="22"/>
                <w:szCs w:val="22"/>
                <w:vertAlign w:val="baseline"/>
              </w:rPr>
              <w:t> </w:t>
            </w:r>
          </w:p>
        </w:tc>
        <w:tc>
          <w:tcPr>
            <w:tcW w:w="1144" w:type="dxa"/>
            <w:tcBorders>
              <w:top w:val="single" w:color="000000" w:sz="6" w:space="0"/>
              <w:left w:val="single" w:color="000000" w:sz="6" w:space="0"/>
              <w:bottom w:val="single" w:color="000000" w:sz="6" w:space="0"/>
              <w:right w:val="single" w:color="000000" w:sz="6" w:space="0"/>
            </w:tcBorders>
            <w:shd w:val="clear" w:color="auto" w:fill="262626"/>
            <w:vAlign w:val="top"/>
          </w:tcPr>
          <w:p w14:paraId="7216FD2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Simulated data inputs (80 to 256 bits)</w:t>
            </w:r>
            <w:r>
              <w:rPr>
                <w:rFonts w:hint="default" w:ascii="Calibri" w:hAnsi="Calibri" w:cs="Calibri"/>
                <w:b w:val="0"/>
                <w:bCs w:val="0"/>
                <w:i w:val="0"/>
                <w:iCs w:val="0"/>
                <w:color w:val="auto"/>
                <w:sz w:val="22"/>
                <w:szCs w:val="22"/>
                <w:vertAlign w:val="baseline"/>
              </w:rPr>
              <w:t> </w:t>
            </w:r>
          </w:p>
        </w:tc>
        <w:tc>
          <w:tcPr>
            <w:tcW w:w="1106" w:type="dxa"/>
            <w:tcBorders>
              <w:top w:val="single" w:color="000000" w:sz="6" w:space="0"/>
              <w:left w:val="single" w:color="000000" w:sz="6" w:space="0"/>
              <w:bottom w:val="single" w:color="000000" w:sz="6" w:space="0"/>
              <w:right w:val="single" w:color="000000" w:sz="6" w:space="0"/>
            </w:tcBorders>
            <w:shd w:val="clear" w:color="auto" w:fill="262626"/>
            <w:vAlign w:val="top"/>
          </w:tcPr>
          <w:p w14:paraId="147B1DA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Smart Home Agent (SHA) acting as intermediary via DIKW</w:t>
            </w:r>
            <w:r>
              <w:rPr>
                <w:rFonts w:hint="default" w:ascii="Calibri" w:hAnsi="Calibri" w:cs="Calibri"/>
                <w:b w:val="0"/>
                <w:bCs w:val="0"/>
                <w:i w:val="0"/>
                <w:iCs w:val="0"/>
                <w:color w:val="auto"/>
                <w:sz w:val="22"/>
                <w:szCs w:val="22"/>
                <w:vertAlign w:val="baseline"/>
              </w:rPr>
              <w:t> </w:t>
            </w:r>
          </w:p>
        </w:tc>
        <w:tc>
          <w:tcPr>
            <w:tcW w:w="1275" w:type="dxa"/>
            <w:tcBorders>
              <w:top w:val="single" w:color="000000" w:sz="6" w:space="0"/>
              <w:left w:val="single" w:color="000000" w:sz="6" w:space="0"/>
              <w:bottom w:val="single" w:color="000000" w:sz="6" w:space="0"/>
              <w:right w:val="single" w:color="000000" w:sz="6" w:space="0"/>
            </w:tcBorders>
            <w:shd w:val="clear" w:color="auto" w:fill="262626"/>
            <w:vAlign w:val="top"/>
          </w:tcPr>
          <w:p w14:paraId="425CB50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Computational overhead (0 operations on device)</w:t>
            </w:r>
            <w:r>
              <w:rPr>
                <w:rFonts w:hint="default" w:ascii="Calibri" w:hAnsi="Calibri" w:cs="Calibri"/>
                <w:b w:val="0"/>
                <w:bCs w:val="0"/>
                <w:i w:val="0"/>
                <w:iCs w:val="0"/>
                <w:color w:val="auto"/>
                <w:sz w:val="22"/>
                <w:szCs w:val="22"/>
                <w:vertAlign w:val="baseline"/>
              </w:rPr>
              <w:t> </w:t>
            </w:r>
          </w:p>
        </w:tc>
        <w:tc>
          <w:tcPr>
            <w:tcW w:w="1181" w:type="dxa"/>
            <w:tcBorders>
              <w:top w:val="single" w:color="000000" w:sz="6" w:space="0"/>
              <w:left w:val="single" w:color="000000" w:sz="6" w:space="0"/>
              <w:bottom w:val="single" w:color="000000" w:sz="6" w:space="0"/>
              <w:right w:val="single" w:color="000000" w:sz="6" w:space="0"/>
            </w:tcBorders>
            <w:shd w:val="clear" w:color="auto" w:fill="262626"/>
            <w:vAlign w:val="top"/>
          </w:tcPr>
          <w:p w14:paraId="7A7B569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Device requires 0 XOR/hash operations (</w:t>
            </w:r>
          </w:p>
          <w:p w14:paraId="28E4DE4A">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0" w:lineRule="auto"/>
              <w:ind w:left="0" w:right="0" w:firstLine="0"/>
              <w:jc w:val="center"/>
              <w:textAlignment w:val="top"/>
              <w:rPr>
                <w:sz w:val="22"/>
                <w:szCs w:val="22"/>
              </w:rPr>
            </w:pPr>
            <w:r>
              <w:rPr>
                <w:rFonts w:ascii="MathJax_Main" w:hAnsi="MathJax_Main" w:eastAsia="MathJax_Main" w:cs="MathJax_Main"/>
                <w:b w:val="0"/>
                <w:bCs w:val="0"/>
                <w:i w:val="0"/>
                <w:iCs w:val="0"/>
                <w:caps w:val="0"/>
                <w:spacing w:val="0"/>
                <w:kern w:val="0"/>
                <w:sz w:val="22"/>
                <w:szCs w:val="22"/>
                <w:u w:val="none"/>
                <w:lang w:val="en-US" w:eastAsia="zh-CN" w:bidi="ar"/>
              </w:rPr>
              <w:t>0</w:t>
            </w:r>
            <w:r>
              <w:rPr>
                <w:rFonts w:ascii="MathJax_Math-italic" w:hAnsi="MathJax_Math-italic" w:eastAsia="MathJax_Math-italic" w:cs="MathJax_Math-italic"/>
                <w:b w:val="0"/>
                <w:bCs w:val="0"/>
                <w:i w:val="0"/>
                <w:iCs w:val="0"/>
                <w:caps w:val="0"/>
                <w:spacing w:val="0"/>
                <w:kern w:val="0"/>
                <w:sz w:val="22"/>
                <w:szCs w:val="22"/>
                <w:u w:val="none"/>
                <w:lang w:val="en-US" w:eastAsia="zh-CN" w:bidi="ar"/>
              </w:rPr>
              <w:t>x</w:t>
            </w:r>
            <w:r>
              <w:rPr>
                <w:rFonts w:hint="default" w:ascii="MathJax_Main" w:hAnsi="MathJax_Main" w:eastAsia="MathJax_Main" w:cs="MathJax_Main"/>
                <w:b w:val="0"/>
                <w:bCs w:val="0"/>
                <w:i w:val="0"/>
                <w:iCs w:val="0"/>
                <w:caps w:val="0"/>
                <w:spacing w:val="0"/>
                <w:kern w:val="0"/>
                <w:sz w:val="22"/>
                <w:szCs w:val="22"/>
                <w:u w:val="none"/>
                <w:lang w:val="en-US" w:eastAsia="zh-CN" w:bidi="ar"/>
              </w:rPr>
              <w:t>+0</w:t>
            </w:r>
            <w:r>
              <w:rPr>
                <w:rFonts w:hint="default" w:ascii="MathJax_Math-italic" w:hAnsi="MathJax_Math-italic" w:eastAsia="MathJax_Math-italic" w:cs="MathJax_Math-italic"/>
                <w:b w:val="0"/>
                <w:bCs w:val="0"/>
                <w:i w:val="0"/>
                <w:iCs w:val="0"/>
                <w:caps w:val="0"/>
                <w:spacing w:val="0"/>
                <w:kern w:val="0"/>
                <w:sz w:val="22"/>
                <w:szCs w:val="22"/>
                <w:u w:val="none"/>
                <w:lang w:val="en-US" w:eastAsia="zh-CN" w:bidi="ar"/>
              </w:rPr>
              <w:t>y</w:t>
            </w:r>
            <w:r>
              <w:rPr>
                <w:rFonts w:hint="default" w:ascii="MathJax_Main" w:hAnsi="MathJax_Main" w:eastAsia="MathJax_Main" w:cs="MathJax_Main"/>
                <w:b w:val="0"/>
                <w:bCs w:val="0"/>
                <w:i w:val="0"/>
                <w:iCs w:val="0"/>
                <w:caps w:val="0"/>
                <w:spacing w:val="0"/>
                <w:kern w:val="0"/>
                <w:sz w:val="22"/>
                <w:szCs w:val="22"/>
                <w:u w:val="none"/>
                <w:lang w:val="en-US" w:eastAsia="zh-CN" w:bidi="ar"/>
              </w:rPr>
              <w:t>+0</w:t>
            </w:r>
            <w:r>
              <w:rPr>
                <w:rFonts w:hint="default" w:ascii="MathJax_Math-italic" w:hAnsi="MathJax_Math-italic" w:eastAsia="MathJax_Math-italic" w:cs="MathJax_Math-italic"/>
                <w:b w:val="0"/>
                <w:bCs w:val="0"/>
                <w:i w:val="0"/>
                <w:iCs w:val="0"/>
                <w:caps w:val="0"/>
                <w:spacing w:val="0"/>
                <w:kern w:val="0"/>
                <w:sz w:val="22"/>
                <w:szCs w:val="22"/>
                <w:u w:val="none"/>
                <w:lang w:val="en-US" w:eastAsia="zh-CN" w:bidi="ar"/>
              </w:rPr>
              <w:t>z</w:t>
            </w:r>
            <w:r>
              <w:rPr>
                <w:rFonts w:ascii="SimSun" w:hAnsi="SimSun" w:eastAsia="SimSun" w:cs="SimSun"/>
                <w:b w:val="0"/>
                <w:bCs w:val="0"/>
                <w:i w:val="0"/>
                <w:iCs w:val="0"/>
                <w:caps w:val="0"/>
                <w:spacing w:val="0"/>
                <w:kern w:val="0"/>
                <w:sz w:val="22"/>
                <w:szCs w:val="22"/>
                <w:u w:val="none"/>
                <w:lang w:val="en-US" w:eastAsia="zh-CN" w:bidi="ar"/>
              </w:rPr>
              <w:t>0x+0y+0z</w:t>
            </w:r>
          </w:p>
          <w:p w14:paraId="6C11396E">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jc w:val="left"/>
              <w:textAlignment w:val="top"/>
            </w:pPr>
            <w:r>
              <w:rPr>
                <w:rFonts w:hint="default" w:ascii="Calibri" w:hAnsi="Calibri" w:eastAsia="SimSun" w:cs="Calibri"/>
                <w:kern w:val="0"/>
                <w:sz w:val="22"/>
                <w:szCs w:val="22"/>
                <w:lang w:val="en-US" w:eastAsia="zh-CN" w:bidi="ar"/>
              </w:rPr>
              <w:t> cost) </w:t>
            </w:r>
          </w:p>
          <w:p w14:paraId="15EC1CD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rPr>
              <w:t> </w:t>
            </w:r>
          </w:p>
        </w:tc>
        <w:tc>
          <w:tcPr>
            <w:tcW w:w="1020" w:type="dxa"/>
            <w:tcBorders>
              <w:top w:val="single" w:color="000000" w:sz="6" w:space="0"/>
              <w:left w:val="single" w:color="000000" w:sz="6" w:space="0"/>
              <w:bottom w:val="single" w:color="000000" w:sz="6" w:space="0"/>
              <w:right w:val="single" w:color="000000" w:sz="6" w:space="0"/>
            </w:tcBorders>
            <w:shd w:val="clear" w:color="auto" w:fill="262626"/>
            <w:vAlign w:val="top"/>
          </w:tcPr>
          <w:p w14:paraId="1690C4A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Relies heavily on simulation; lacks real-world physical metrics</w:t>
            </w:r>
            <w:r>
              <w:rPr>
                <w:rFonts w:hint="default" w:ascii="Calibri" w:hAnsi="Calibri" w:cs="Calibri"/>
                <w:b w:val="0"/>
                <w:bCs w:val="0"/>
                <w:i w:val="0"/>
                <w:iCs w:val="0"/>
                <w:color w:val="auto"/>
                <w:sz w:val="22"/>
                <w:szCs w:val="22"/>
                <w:vertAlign w:val="baseline"/>
              </w:rPr>
              <w:t> </w:t>
            </w:r>
          </w:p>
        </w:tc>
      </w:tr>
      <w:tr w14:paraId="0721A73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00" w:hRule="atLeast"/>
        </w:trPr>
        <w:tc>
          <w:tcPr>
            <w:tcW w:w="1425" w:type="dxa"/>
            <w:tcBorders>
              <w:top w:val="single" w:color="000000" w:sz="6" w:space="0"/>
              <w:left w:val="single" w:color="000000" w:sz="6" w:space="0"/>
              <w:bottom w:val="single" w:color="000000" w:sz="6" w:space="0"/>
              <w:right w:val="single" w:color="000000" w:sz="6" w:space="0"/>
            </w:tcBorders>
            <w:shd w:val="clear" w:color="auto" w:fill="262626"/>
            <w:vAlign w:val="top"/>
          </w:tcPr>
          <w:p w14:paraId="3068112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Attlee M. Gamudani, Amelia Phillips, Hippolyte N. Muyingi (2023)</w:t>
            </w:r>
            <w:r>
              <w:rPr>
                <w:rFonts w:hint="default" w:ascii="Calibri" w:hAnsi="Calibri" w:cs="Calibri"/>
                <w:b w:val="0"/>
                <w:bCs w:val="0"/>
                <w:i w:val="0"/>
                <w:iCs w:val="0"/>
                <w:color w:val="auto"/>
                <w:sz w:val="22"/>
                <w:szCs w:val="22"/>
                <w:vertAlign w:val="baseline"/>
              </w:rPr>
              <w:t> </w:t>
            </w:r>
          </w:p>
        </w:tc>
        <w:tc>
          <w:tcPr>
            <w:tcW w:w="1163" w:type="dxa"/>
            <w:tcBorders>
              <w:top w:val="single" w:color="000000" w:sz="6" w:space="0"/>
              <w:left w:val="single" w:color="000000" w:sz="6" w:space="0"/>
              <w:bottom w:val="single" w:color="000000" w:sz="6" w:space="0"/>
              <w:right w:val="single" w:color="000000" w:sz="6" w:space="0"/>
            </w:tcBorders>
            <w:shd w:val="clear" w:color="auto" w:fill="262626"/>
            <w:vAlign w:val="top"/>
          </w:tcPr>
          <w:p w14:paraId="1E1FD86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Multi-factor user authentication over cloud</w:t>
            </w:r>
            <w:r>
              <w:rPr>
                <w:rFonts w:hint="default" w:ascii="Calibri" w:hAnsi="Calibri" w:cs="Calibri"/>
                <w:b w:val="0"/>
                <w:bCs w:val="0"/>
                <w:i w:val="0"/>
                <w:iCs w:val="0"/>
                <w:color w:val="auto"/>
                <w:sz w:val="22"/>
                <w:szCs w:val="22"/>
                <w:vertAlign w:val="baseline"/>
              </w:rPr>
              <w:t> </w:t>
            </w:r>
          </w:p>
        </w:tc>
        <w:tc>
          <w:tcPr>
            <w:tcW w:w="1144" w:type="dxa"/>
            <w:tcBorders>
              <w:top w:val="single" w:color="000000" w:sz="6" w:space="0"/>
              <w:left w:val="single" w:color="000000" w:sz="6" w:space="0"/>
              <w:bottom w:val="single" w:color="000000" w:sz="6" w:space="0"/>
              <w:right w:val="single" w:color="000000" w:sz="6" w:space="0"/>
            </w:tcBorders>
            <w:shd w:val="clear" w:color="auto" w:fill="262626"/>
            <w:vAlign w:val="top"/>
          </w:tcPr>
          <w:p w14:paraId="5ECCD56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Design Science Research testbed</w:t>
            </w:r>
            <w:r>
              <w:rPr>
                <w:rFonts w:hint="default" w:ascii="Calibri" w:hAnsi="Calibri" w:cs="Calibri"/>
                <w:b w:val="0"/>
                <w:bCs w:val="0"/>
                <w:i w:val="0"/>
                <w:iCs w:val="0"/>
                <w:color w:val="auto"/>
                <w:sz w:val="22"/>
                <w:szCs w:val="22"/>
                <w:vertAlign w:val="baseline"/>
              </w:rPr>
              <w:t> </w:t>
            </w:r>
          </w:p>
        </w:tc>
        <w:tc>
          <w:tcPr>
            <w:tcW w:w="1106" w:type="dxa"/>
            <w:tcBorders>
              <w:top w:val="single" w:color="000000" w:sz="6" w:space="0"/>
              <w:left w:val="single" w:color="000000" w:sz="6" w:space="0"/>
              <w:bottom w:val="single" w:color="000000" w:sz="6" w:space="0"/>
              <w:right w:val="single" w:color="000000" w:sz="6" w:space="0"/>
            </w:tcBorders>
            <w:shd w:val="clear" w:color="auto" w:fill="262626"/>
            <w:vAlign w:val="top"/>
          </w:tcPr>
          <w:p w14:paraId="65222DA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Rabin Cryptosystem with biometrics, smart cards, passwords</w:t>
            </w:r>
            <w:r>
              <w:rPr>
                <w:rFonts w:hint="default" w:ascii="Calibri" w:hAnsi="Calibri" w:cs="Calibri"/>
                <w:b w:val="0"/>
                <w:bCs w:val="0"/>
                <w:i w:val="0"/>
                <w:iCs w:val="0"/>
                <w:color w:val="auto"/>
                <w:sz w:val="22"/>
                <w:szCs w:val="22"/>
                <w:vertAlign w:val="baseline"/>
              </w:rPr>
              <w:t> </w:t>
            </w:r>
          </w:p>
        </w:tc>
        <w:tc>
          <w:tcPr>
            <w:tcW w:w="1275" w:type="dxa"/>
            <w:tcBorders>
              <w:top w:val="single" w:color="000000" w:sz="6" w:space="0"/>
              <w:left w:val="single" w:color="000000" w:sz="6" w:space="0"/>
              <w:bottom w:val="single" w:color="000000" w:sz="6" w:space="0"/>
              <w:right w:val="single" w:color="000000" w:sz="6" w:space="0"/>
            </w:tcBorders>
            <w:shd w:val="clear" w:color="auto" w:fill="262626"/>
            <w:vAlign w:val="top"/>
          </w:tcPr>
          <w:p w14:paraId="44010C9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Computation time, communication overhead, throughput</w:t>
            </w:r>
            <w:r>
              <w:rPr>
                <w:rFonts w:hint="default" w:ascii="Calibri" w:hAnsi="Calibri" w:cs="Calibri"/>
                <w:b w:val="0"/>
                <w:bCs w:val="0"/>
                <w:i w:val="0"/>
                <w:iCs w:val="0"/>
                <w:color w:val="auto"/>
                <w:sz w:val="22"/>
                <w:szCs w:val="22"/>
                <w:vertAlign w:val="baseline"/>
              </w:rPr>
              <w:t> </w:t>
            </w:r>
          </w:p>
        </w:tc>
        <w:tc>
          <w:tcPr>
            <w:tcW w:w="1181" w:type="dxa"/>
            <w:tcBorders>
              <w:top w:val="single" w:color="000000" w:sz="6" w:space="0"/>
              <w:left w:val="single" w:color="000000" w:sz="6" w:space="0"/>
              <w:bottom w:val="single" w:color="000000" w:sz="6" w:space="0"/>
              <w:right w:val="single" w:color="000000" w:sz="6" w:space="0"/>
            </w:tcBorders>
            <w:shd w:val="clear" w:color="auto" w:fill="262626"/>
            <w:vAlign w:val="top"/>
          </w:tcPr>
          <w:p w14:paraId="48809F8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Resists replay, MITM, and password-guessing attacks</w:t>
            </w:r>
            <w:r>
              <w:rPr>
                <w:rFonts w:hint="default" w:ascii="Calibri" w:hAnsi="Calibri" w:cs="Calibri"/>
                <w:b w:val="0"/>
                <w:bCs w:val="0"/>
                <w:i w:val="0"/>
                <w:iCs w:val="0"/>
                <w:color w:val="auto"/>
                <w:sz w:val="22"/>
                <w:szCs w:val="22"/>
                <w:vertAlign w:val="baseline"/>
              </w:rPr>
              <w:t> </w:t>
            </w:r>
          </w:p>
        </w:tc>
        <w:tc>
          <w:tcPr>
            <w:tcW w:w="1020" w:type="dxa"/>
            <w:tcBorders>
              <w:top w:val="single" w:color="000000" w:sz="6" w:space="0"/>
              <w:left w:val="single" w:color="000000" w:sz="6" w:space="0"/>
              <w:bottom w:val="single" w:color="000000" w:sz="6" w:space="0"/>
              <w:right w:val="single" w:color="000000" w:sz="6" w:space="0"/>
            </w:tcBorders>
            <w:shd w:val="clear" w:color="auto" w:fill="262626"/>
            <w:vAlign w:val="top"/>
          </w:tcPr>
          <w:p w14:paraId="50D440C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Lacks validation on large-scale physical hardware deployments</w:t>
            </w:r>
            <w:r>
              <w:rPr>
                <w:rFonts w:hint="default" w:ascii="Calibri" w:hAnsi="Calibri" w:cs="Calibri"/>
                <w:b w:val="0"/>
                <w:bCs w:val="0"/>
                <w:i w:val="0"/>
                <w:iCs w:val="0"/>
                <w:color w:val="auto"/>
                <w:sz w:val="22"/>
                <w:szCs w:val="22"/>
                <w:vertAlign w:val="baseline"/>
              </w:rPr>
              <w:t> </w:t>
            </w:r>
          </w:p>
        </w:tc>
      </w:tr>
      <w:tr w14:paraId="5CB3D87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00" w:hRule="atLeast"/>
        </w:trPr>
        <w:tc>
          <w:tcPr>
            <w:tcW w:w="1425" w:type="dxa"/>
            <w:tcBorders>
              <w:top w:val="single" w:color="000000" w:sz="6" w:space="0"/>
              <w:left w:val="single" w:color="000000" w:sz="6" w:space="0"/>
              <w:bottom w:val="single" w:color="000000" w:sz="6" w:space="0"/>
              <w:right w:val="single" w:color="000000" w:sz="6" w:space="0"/>
            </w:tcBorders>
            <w:shd w:val="clear" w:color="auto" w:fill="262626"/>
            <w:vAlign w:val="top"/>
          </w:tcPr>
          <w:p w14:paraId="025EA22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Devishree Naidu, Niranjan K. Ray (2022)</w:t>
            </w:r>
            <w:r>
              <w:rPr>
                <w:rFonts w:hint="default" w:ascii="Calibri" w:hAnsi="Calibri" w:cs="Calibri"/>
                <w:b w:val="0"/>
                <w:bCs w:val="0"/>
                <w:i w:val="0"/>
                <w:iCs w:val="0"/>
                <w:color w:val="auto"/>
                <w:sz w:val="22"/>
                <w:szCs w:val="22"/>
                <w:vertAlign w:val="baseline"/>
              </w:rPr>
              <w:t> </w:t>
            </w:r>
          </w:p>
        </w:tc>
        <w:tc>
          <w:tcPr>
            <w:tcW w:w="1163" w:type="dxa"/>
            <w:tcBorders>
              <w:top w:val="single" w:color="000000" w:sz="6" w:space="0"/>
              <w:left w:val="single" w:color="000000" w:sz="6" w:space="0"/>
              <w:bottom w:val="single" w:color="000000" w:sz="6" w:space="0"/>
              <w:right w:val="single" w:color="000000" w:sz="6" w:space="0"/>
            </w:tcBorders>
            <w:shd w:val="clear" w:color="auto" w:fill="262626"/>
            <w:vAlign w:val="top"/>
          </w:tcPr>
          <w:p w14:paraId="745AA07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Cross-domain authorisation via backscatter signals</w:t>
            </w:r>
            <w:r>
              <w:rPr>
                <w:rFonts w:hint="default" w:ascii="Calibri" w:hAnsi="Calibri" w:cs="Calibri"/>
                <w:b w:val="0"/>
                <w:bCs w:val="0"/>
                <w:i w:val="0"/>
                <w:iCs w:val="0"/>
                <w:color w:val="auto"/>
                <w:sz w:val="22"/>
                <w:szCs w:val="22"/>
                <w:vertAlign w:val="baseline"/>
              </w:rPr>
              <w:t> </w:t>
            </w:r>
          </w:p>
        </w:tc>
        <w:tc>
          <w:tcPr>
            <w:tcW w:w="1144" w:type="dxa"/>
            <w:tcBorders>
              <w:top w:val="single" w:color="000000" w:sz="6" w:space="0"/>
              <w:left w:val="single" w:color="000000" w:sz="6" w:space="0"/>
              <w:bottom w:val="single" w:color="000000" w:sz="6" w:space="0"/>
              <w:right w:val="single" w:color="000000" w:sz="6" w:space="0"/>
            </w:tcBorders>
            <w:shd w:val="clear" w:color="auto" w:fill="262626"/>
            <w:vAlign w:val="top"/>
          </w:tcPr>
          <w:p w14:paraId="7DF2588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AVISPA / HLPSL generated data</w:t>
            </w:r>
            <w:r>
              <w:rPr>
                <w:rFonts w:hint="default" w:ascii="Calibri" w:hAnsi="Calibri" w:cs="Calibri"/>
                <w:b w:val="0"/>
                <w:bCs w:val="0"/>
                <w:i w:val="0"/>
                <w:iCs w:val="0"/>
                <w:color w:val="auto"/>
                <w:sz w:val="22"/>
                <w:szCs w:val="22"/>
                <w:vertAlign w:val="baseline"/>
              </w:rPr>
              <w:t> </w:t>
            </w:r>
          </w:p>
        </w:tc>
        <w:tc>
          <w:tcPr>
            <w:tcW w:w="1106" w:type="dxa"/>
            <w:tcBorders>
              <w:top w:val="single" w:color="000000" w:sz="6" w:space="0"/>
              <w:left w:val="single" w:color="000000" w:sz="6" w:space="0"/>
              <w:bottom w:val="single" w:color="000000" w:sz="6" w:space="0"/>
              <w:right w:val="single" w:color="000000" w:sz="6" w:space="0"/>
            </w:tcBorders>
            <w:shd w:val="clear" w:color="auto" w:fill="262626"/>
            <w:vAlign w:val="top"/>
          </w:tcPr>
          <w:p w14:paraId="34E638E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FedScatter: Backscatter communications + Federated Learning</w:t>
            </w:r>
            <w:r>
              <w:rPr>
                <w:rFonts w:hint="default" w:ascii="Calibri" w:hAnsi="Calibri" w:cs="Calibri"/>
                <w:b w:val="0"/>
                <w:bCs w:val="0"/>
                <w:i w:val="0"/>
                <w:iCs w:val="0"/>
                <w:color w:val="auto"/>
                <w:sz w:val="22"/>
                <w:szCs w:val="22"/>
                <w:vertAlign w:val="baseline"/>
              </w:rPr>
              <w:t> </w:t>
            </w:r>
          </w:p>
        </w:tc>
        <w:tc>
          <w:tcPr>
            <w:tcW w:w="1275" w:type="dxa"/>
            <w:tcBorders>
              <w:top w:val="single" w:color="000000" w:sz="6" w:space="0"/>
              <w:left w:val="single" w:color="000000" w:sz="6" w:space="0"/>
              <w:bottom w:val="single" w:color="000000" w:sz="6" w:space="0"/>
              <w:right w:val="single" w:color="000000" w:sz="6" w:space="0"/>
            </w:tcBorders>
            <w:shd w:val="clear" w:color="auto" w:fill="262626"/>
            <w:vAlign w:val="top"/>
          </w:tcPr>
          <w:p w14:paraId="4E15033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Accuracy (97.66%), TPR (97.01%), FPR (0.73%)</w:t>
            </w:r>
            <w:r>
              <w:rPr>
                <w:rFonts w:hint="default" w:ascii="Calibri" w:hAnsi="Calibri" w:cs="Calibri"/>
                <w:b w:val="0"/>
                <w:bCs w:val="0"/>
                <w:i w:val="0"/>
                <w:iCs w:val="0"/>
                <w:color w:val="auto"/>
                <w:sz w:val="22"/>
                <w:szCs w:val="22"/>
                <w:vertAlign w:val="baseline"/>
              </w:rPr>
              <w:t> </w:t>
            </w:r>
          </w:p>
        </w:tc>
        <w:tc>
          <w:tcPr>
            <w:tcW w:w="1181" w:type="dxa"/>
            <w:tcBorders>
              <w:top w:val="single" w:color="000000" w:sz="6" w:space="0"/>
              <w:left w:val="single" w:color="000000" w:sz="6" w:space="0"/>
              <w:bottom w:val="single" w:color="000000" w:sz="6" w:space="0"/>
              <w:right w:val="single" w:color="000000" w:sz="6" w:space="0"/>
            </w:tcBorders>
            <w:shd w:val="clear" w:color="auto" w:fill="262626"/>
            <w:vAlign w:val="top"/>
          </w:tcPr>
          <w:p w14:paraId="1576C62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High authentication accuracy without sharing local device identities</w:t>
            </w:r>
            <w:r>
              <w:rPr>
                <w:rFonts w:hint="default" w:ascii="Calibri" w:hAnsi="Calibri" w:cs="Calibri"/>
                <w:b w:val="0"/>
                <w:bCs w:val="0"/>
                <w:i w:val="0"/>
                <w:iCs w:val="0"/>
                <w:color w:val="auto"/>
                <w:sz w:val="22"/>
                <w:szCs w:val="22"/>
                <w:vertAlign w:val="baseline"/>
              </w:rPr>
              <w:t> </w:t>
            </w:r>
          </w:p>
        </w:tc>
        <w:tc>
          <w:tcPr>
            <w:tcW w:w="1020" w:type="dxa"/>
            <w:tcBorders>
              <w:top w:val="single" w:color="000000" w:sz="6" w:space="0"/>
              <w:left w:val="single" w:color="000000" w:sz="6" w:space="0"/>
              <w:bottom w:val="single" w:color="000000" w:sz="6" w:space="0"/>
              <w:right w:val="single" w:color="000000" w:sz="6" w:space="0"/>
            </w:tcBorders>
            <w:shd w:val="clear" w:color="auto" w:fill="262626"/>
            <w:vAlign w:val="top"/>
          </w:tcPr>
          <w:p w14:paraId="428058A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Performance depends on tag density; requires hardware calibration</w:t>
            </w:r>
            <w:r>
              <w:rPr>
                <w:rFonts w:hint="default" w:ascii="Calibri" w:hAnsi="Calibri" w:cs="Calibri"/>
                <w:b w:val="0"/>
                <w:bCs w:val="0"/>
                <w:i w:val="0"/>
                <w:iCs w:val="0"/>
                <w:color w:val="auto"/>
                <w:sz w:val="22"/>
                <w:szCs w:val="22"/>
                <w:vertAlign w:val="baseline"/>
              </w:rPr>
              <w:t> </w:t>
            </w:r>
          </w:p>
        </w:tc>
      </w:tr>
      <w:tr w14:paraId="1358612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00" w:hRule="atLeast"/>
        </w:trPr>
        <w:tc>
          <w:tcPr>
            <w:tcW w:w="1425" w:type="dxa"/>
            <w:tcBorders>
              <w:top w:val="single" w:color="000000" w:sz="6" w:space="0"/>
              <w:left w:val="single" w:color="000000" w:sz="6" w:space="0"/>
              <w:bottom w:val="single" w:color="000000" w:sz="6" w:space="0"/>
              <w:right w:val="single" w:color="000000" w:sz="6" w:space="0"/>
            </w:tcBorders>
            <w:shd w:val="clear" w:color="auto" w:fill="262626"/>
            <w:vAlign w:val="top"/>
          </w:tcPr>
          <w:p w14:paraId="0B4AF8A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Guoqiang Zhang, Qiwei Hu, Yu Zhang, Yueyue Dai, Tao Jiang (2024)</w:t>
            </w:r>
            <w:r>
              <w:rPr>
                <w:rFonts w:hint="default" w:ascii="Calibri" w:hAnsi="Calibri" w:cs="Calibri"/>
                <w:b w:val="0"/>
                <w:bCs w:val="0"/>
                <w:i w:val="0"/>
                <w:iCs w:val="0"/>
                <w:color w:val="auto"/>
                <w:sz w:val="22"/>
                <w:szCs w:val="22"/>
                <w:vertAlign w:val="baseline"/>
              </w:rPr>
              <w:t> </w:t>
            </w:r>
          </w:p>
        </w:tc>
        <w:tc>
          <w:tcPr>
            <w:tcW w:w="1163" w:type="dxa"/>
            <w:tcBorders>
              <w:top w:val="single" w:color="000000" w:sz="6" w:space="0"/>
              <w:left w:val="single" w:color="000000" w:sz="6" w:space="0"/>
              <w:bottom w:val="single" w:color="000000" w:sz="6" w:space="0"/>
              <w:right w:val="single" w:color="000000" w:sz="6" w:space="0"/>
            </w:tcBorders>
            <w:shd w:val="clear" w:color="auto" w:fill="262626"/>
            <w:vAlign w:val="top"/>
          </w:tcPr>
          <w:p w14:paraId="0E43E2D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High-speed security for medical IoT</w:t>
            </w:r>
            <w:r>
              <w:rPr>
                <w:rFonts w:hint="default" w:ascii="Calibri" w:hAnsi="Calibri" w:cs="Calibri"/>
                <w:b w:val="0"/>
                <w:bCs w:val="0"/>
                <w:i w:val="0"/>
                <w:iCs w:val="0"/>
                <w:color w:val="auto"/>
                <w:sz w:val="22"/>
                <w:szCs w:val="22"/>
                <w:vertAlign w:val="baseline"/>
              </w:rPr>
              <w:t> </w:t>
            </w:r>
          </w:p>
        </w:tc>
        <w:tc>
          <w:tcPr>
            <w:tcW w:w="1144" w:type="dxa"/>
            <w:tcBorders>
              <w:top w:val="single" w:color="000000" w:sz="6" w:space="0"/>
              <w:left w:val="single" w:color="000000" w:sz="6" w:space="0"/>
              <w:bottom w:val="single" w:color="000000" w:sz="6" w:space="0"/>
              <w:right w:val="single" w:color="000000" w:sz="6" w:space="0"/>
            </w:tcBorders>
            <w:shd w:val="clear" w:color="auto" w:fill="262626"/>
            <w:vAlign w:val="top"/>
          </w:tcPr>
          <w:p w14:paraId="44C8E37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Wireless backscatter signal data</w:t>
            </w:r>
            <w:r>
              <w:rPr>
                <w:rFonts w:hint="default" w:ascii="Calibri" w:hAnsi="Calibri" w:cs="Calibri"/>
                <w:b w:val="0"/>
                <w:bCs w:val="0"/>
                <w:i w:val="0"/>
                <w:iCs w:val="0"/>
                <w:color w:val="auto"/>
                <w:sz w:val="22"/>
                <w:szCs w:val="22"/>
                <w:vertAlign w:val="baseline"/>
              </w:rPr>
              <w:t> </w:t>
            </w:r>
          </w:p>
        </w:tc>
        <w:tc>
          <w:tcPr>
            <w:tcW w:w="1106" w:type="dxa"/>
            <w:tcBorders>
              <w:top w:val="single" w:color="000000" w:sz="6" w:space="0"/>
              <w:left w:val="single" w:color="000000" w:sz="6" w:space="0"/>
              <w:bottom w:val="single" w:color="000000" w:sz="6" w:space="0"/>
              <w:right w:val="single" w:color="000000" w:sz="6" w:space="0"/>
            </w:tcBorders>
            <w:shd w:val="clear" w:color="auto" w:fill="262626"/>
            <w:vAlign w:val="top"/>
          </w:tcPr>
          <w:p w14:paraId="451251D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Lightweight ECC integrated with DNA cryptography</w:t>
            </w:r>
            <w:r>
              <w:rPr>
                <w:rFonts w:hint="default" w:ascii="Calibri" w:hAnsi="Calibri" w:cs="Calibri"/>
                <w:b w:val="0"/>
                <w:bCs w:val="0"/>
                <w:i w:val="0"/>
                <w:iCs w:val="0"/>
                <w:color w:val="auto"/>
                <w:sz w:val="22"/>
                <w:szCs w:val="22"/>
                <w:vertAlign w:val="baseline"/>
              </w:rPr>
              <w:t> </w:t>
            </w:r>
          </w:p>
        </w:tc>
        <w:tc>
          <w:tcPr>
            <w:tcW w:w="1275" w:type="dxa"/>
            <w:tcBorders>
              <w:top w:val="single" w:color="000000" w:sz="6" w:space="0"/>
              <w:left w:val="single" w:color="000000" w:sz="6" w:space="0"/>
              <w:bottom w:val="single" w:color="000000" w:sz="6" w:space="0"/>
              <w:right w:val="single" w:color="000000" w:sz="6" w:space="0"/>
            </w:tcBorders>
            <w:shd w:val="clear" w:color="auto" w:fill="262626"/>
            <w:vAlign w:val="top"/>
          </w:tcPr>
          <w:p w14:paraId="2C3C0C4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Key length (bits), processing time (ms)</w:t>
            </w:r>
            <w:r>
              <w:rPr>
                <w:rFonts w:hint="default" w:ascii="Calibri" w:hAnsi="Calibri" w:cs="Calibri"/>
                <w:b w:val="0"/>
                <w:bCs w:val="0"/>
                <w:i w:val="0"/>
                <w:iCs w:val="0"/>
                <w:color w:val="auto"/>
                <w:sz w:val="22"/>
                <w:szCs w:val="22"/>
                <w:vertAlign w:val="baseline"/>
              </w:rPr>
              <w:t> </w:t>
            </w:r>
          </w:p>
        </w:tc>
        <w:tc>
          <w:tcPr>
            <w:tcW w:w="1181" w:type="dxa"/>
            <w:tcBorders>
              <w:top w:val="single" w:color="000000" w:sz="6" w:space="0"/>
              <w:left w:val="single" w:color="000000" w:sz="6" w:space="0"/>
              <w:bottom w:val="single" w:color="000000" w:sz="6" w:space="0"/>
              <w:right w:val="single" w:color="000000" w:sz="6" w:space="0"/>
            </w:tcBorders>
            <w:shd w:val="clear" w:color="auto" w:fill="262626"/>
            <w:vAlign w:val="top"/>
          </w:tcPr>
          <w:p w14:paraId="53C0841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512-bit DNA encoding executed in 95 ms; outperforms RSA</w:t>
            </w:r>
            <w:r>
              <w:rPr>
                <w:rFonts w:hint="default" w:ascii="Calibri" w:hAnsi="Calibri" w:cs="Calibri"/>
                <w:b w:val="0"/>
                <w:bCs w:val="0"/>
                <w:i w:val="0"/>
                <w:iCs w:val="0"/>
                <w:color w:val="auto"/>
                <w:sz w:val="22"/>
                <w:szCs w:val="22"/>
                <w:vertAlign w:val="baseline"/>
              </w:rPr>
              <w:t> </w:t>
            </w:r>
          </w:p>
        </w:tc>
        <w:tc>
          <w:tcPr>
            <w:tcW w:w="1020" w:type="dxa"/>
            <w:tcBorders>
              <w:top w:val="single" w:color="000000" w:sz="6" w:space="0"/>
              <w:left w:val="single" w:color="000000" w:sz="6" w:space="0"/>
              <w:bottom w:val="single" w:color="000000" w:sz="6" w:space="0"/>
              <w:right w:val="single" w:color="000000" w:sz="6" w:space="0"/>
            </w:tcBorders>
            <w:shd w:val="clear" w:color="auto" w:fill="262626"/>
            <w:vAlign w:val="top"/>
          </w:tcPr>
          <w:p w14:paraId="1F2AE5D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Tested via software simulations rather than physical FPGA chips</w:t>
            </w:r>
            <w:r>
              <w:rPr>
                <w:rFonts w:hint="default" w:ascii="Calibri" w:hAnsi="Calibri" w:cs="Calibri"/>
                <w:b w:val="0"/>
                <w:bCs w:val="0"/>
                <w:i w:val="0"/>
                <w:iCs w:val="0"/>
                <w:color w:val="auto"/>
                <w:sz w:val="22"/>
                <w:szCs w:val="22"/>
                <w:vertAlign w:val="baseline"/>
              </w:rPr>
              <w:t> </w:t>
            </w:r>
          </w:p>
        </w:tc>
      </w:tr>
      <w:tr w14:paraId="7837E7E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00" w:hRule="atLeast"/>
        </w:trPr>
        <w:tc>
          <w:tcPr>
            <w:tcW w:w="1425" w:type="dxa"/>
            <w:tcBorders>
              <w:top w:val="single" w:color="000000" w:sz="6" w:space="0"/>
              <w:left w:val="single" w:color="000000" w:sz="6" w:space="0"/>
              <w:bottom w:val="single" w:color="000000" w:sz="6" w:space="0"/>
              <w:right w:val="single" w:color="000000" w:sz="6" w:space="0"/>
            </w:tcBorders>
            <w:shd w:val="clear" w:color="auto" w:fill="262626"/>
            <w:vAlign w:val="top"/>
          </w:tcPr>
          <w:p w14:paraId="0AE40E7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Vijaya Kumar Vadladi, D Marshiana (2024)</w:t>
            </w:r>
            <w:r>
              <w:rPr>
                <w:rFonts w:hint="default" w:ascii="Calibri" w:hAnsi="Calibri" w:cs="Calibri"/>
                <w:b w:val="0"/>
                <w:bCs w:val="0"/>
                <w:i w:val="0"/>
                <w:iCs w:val="0"/>
                <w:color w:val="auto"/>
                <w:sz w:val="22"/>
                <w:szCs w:val="22"/>
                <w:vertAlign w:val="baseline"/>
              </w:rPr>
              <w:t> </w:t>
            </w:r>
          </w:p>
        </w:tc>
        <w:tc>
          <w:tcPr>
            <w:tcW w:w="1163" w:type="dxa"/>
            <w:tcBorders>
              <w:top w:val="single" w:color="000000" w:sz="6" w:space="0"/>
              <w:left w:val="single" w:color="000000" w:sz="6" w:space="0"/>
              <w:bottom w:val="single" w:color="000000" w:sz="6" w:space="0"/>
              <w:right w:val="single" w:color="000000" w:sz="6" w:space="0"/>
            </w:tcBorders>
            <w:shd w:val="clear" w:color="auto" w:fill="262626"/>
            <w:vAlign w:val="top"/>
          </w:tcPr>
          <w:p w14:paraId="7E1672C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Key-extraction defense without large CRP databases</w:t>
            </w:r>
            <w:r>
              <w:rPr>
                <w:rFonts w:hint="default" w:ascii="Calibri" w:hAnsi="Calibri" w:cs="Calibri"/>
                <w:b w:val="0"/>
                <w:bCs w:val="0"/>
                <w:i w:val="0"/>
                <w:iCs w:val="0"/>
                <w:color w:val="auto"/>
                <w:sz w:val="22"/>
                <w:szCs w:val="22"/>
                <w:vertAlign w:val="baseline"/>
              </w:rPr>
              <w:t> </w:t>
            </w:r>
          </w:p>
        </w:tc>
        <w:tc>
          <w:tcPr>
            <w:tcW w:w="1144" w:type="dxa"/>
            <w:tcBorders>
              <w:top w:val="single" w:color="000000" w:sz="6" w:space="0"/>
              <w:left w:val="single" w:color="000000" w:sz="6" w:space="0"/>
              <w:bottom w:val="single" w:color="000000" w:sz="6" w:space="0"/>
              <w:right w:val="single" w:color="000000" w:sz="6" w:space="0"/>
            </w:tcBorders>
            <w:shd w:val="clear" w:color="auto" w:fill="262626"/>
            <w:vAlign w:val="top"/>
          </w:tcPr>
          <w:p w14:paraId="258D2FA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Simulated data inputs (80 to 256 bits)</w:t>
            </w:r>
            <w:r>
              <w:rPr>
                <w:rFonts w:hint="default" w:ascii="Calibri" w:hAnsi="Calibri" w:cs="Calibri"/>
                <w:b w:val="0"/>
                <w:bCs w:val="0"/>
                <w:i w:val="0"/>
                <w:iCs w:val="0"/>
                <w:color w:val="auto"/>
                <w:sz w:val="22"/>
                <w:szCs w:val="22"/>
                <w:vertAlign w:val="baseline"/>
              </w:rPr>
              <w:t> </w:t>
            </w:r>
          </w:p>
        </w:tc>
        <w:tc>
          <w:tcPr>
            <w:tcW w:w="1106" w:type="dxa"/>
            <w:tcBorders>
              <w:top w:val="single" w:color="000000" w:sz="6" w:space="0"/>
              <w:left w:val="single" w:color="000000" w:sz="6" w:space="0"/>
              <w:bottom w:val="single" w:color="000000" w:sz="6" w:space="0"/>
              <w:right w:val="single" w:color="000000" w:sz="6" w:space="0"/>
            </w:tcBorders>
            <w:shd w:val="clear" w:color="auto" w:fill="262626"/>
            <w:vAlign w:val="top"/>
          </w:tcPr>
          <w:p w14:paraId="6F3AE67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PEAK: SRAM/Arbiter PUF + BCH Fuzzy Extractor + AES-GCM</w:t>
            </w:r>
            <w:r>
              <w:rPr>
                <w:rFonts w:hint="default" w:ascii="Calibri" w:hAnsi="Calibri" w:cs="Calibri"/>
                <w:b w:val="0"/>
                <w:bCs w:val="0"/>
                <w:i w:val="0"/>
                <w:iCs w:val="0"/>
                <w:color w:val="auto"/>
                <w:sz w:val="22"/>
                <w:szCs w:val="22"/>
                <w:vertAlign w:val="baseline"/>
              </w:rPr>
              <w:t> </w:t>
            </w:r>
          </w:p>
        </w:tc>
        <w:tc>
          <w:tcPr>
            <w:tcW w:w="1275" w:type="dxa"/>
            <w:tcBorders>
              <w:top w:val="single" w:color="000000" w:sz="6" w:space="0"/>
              <w:left w:val="single" w:color="000000" w:sz="6" w:space="0"/>
              <w:bottom w:val="single" w:color="000000" w:sz="6" w:space="0"/>
              <w:right w:val="single" w:color="000000" w:sz="6" w:space="0"/>
            </w:tcBorders>
            <w:shd w:val="clear" w:color="auto" w:fill="262626"/>
            <w:vAlign w:val="top"/>
          </w:tcPr>
          <w:p w14:paraId="09339D4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Total execution time (0.926 ms), cost (4,672 bits)</w:t>
            </w:r>
            <w:r>
              <w:rPr>
                <w:rFonts w:hint="default" w:ascii="Calibri" w:hAnsi="Calibri" w:cs="Calibri"/>
                <w:b w:val="0"/>
                <w:bCs w:val="0"/>
                <w:i w:val="0"/>
                <w:iCs w:val="0"/>
                <w:color w:val="auto"/>
                <w:sz w:val="22"/>
                <w:szCs w:val="22"/>
                <w:vertAlign w:val="baseline"/>
              </w:rPr>
              <w:t> </w:t>
            </w:r>
          </w:p>
        </w:tc>
        <w:tc>
          <w:tcPr>
            <w:tcW w:w="1181" w:type="dxa"/>
            <w:tcBorders>
              <w:top w:val="single" w:color="000000" w:sz="6" w:space="0"/>
              <w:left w:val="single" w:color="000000" w:sz="6" w:space="0"/>
              <w:bottom w:val="single" w:color="000000" w:sz="6" w:space="0"/>
              <w:right w:val="single" w:color="000000" w:sz="6" w:space="0"/>
            </w:tcBorders>
            <w:shd w:val="clear" w:color="auto" w:fill="262626"/>
            <w:vAlign w:val="top"/>
          </w:tcPr>
          <w:p w14:paraId="0AC856B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Achieved high SRAM (96%) and APUF (98.9%) intra-reliability</w:t>
            </w:r>
            <w:r>
              <w:rPr>
                <w:rFonts w:hint="default" w:ascii="Calibri" w:hAnsi="Calibri" w:cs="Calibri"/>
                <w:b w:val="0"/>
                <w:bCs w:val="0"/>
                <w:i w:val="0"/>
                <w:iCs w:val="0"/>
                <w:color w:val="auto"/>
                <w:sz w:val="22"/>
                <w:szCs w:val="22"/>
                <w:vertAlign w:val="baseline"/>
              </w:rPr>
              <w:t> </w:t>
            </w:r>
          </w:p>
        </w:tc>
        <w:tc>
          <w:tcPr>
            <w:tcW w:w="1020" w:type="dxa"/>
            <w:tcBorders>
              <w:top w:val="single" w:color="000000" w:sz="6" w:space="0"/>
              <w:left w:val="single" w:color="000000" w:sz="6" w:space="0"/>
              <w:bottom w:val="single" w:color="000000" w:sz="6" w:space="0"/>
              <w:right w:val="single" w:color="000000" w:sz="6" w:space="0"/>
            </w:tcBorders>
            <w:shd w:val="clear" w:color="auto" w:fill="262626"/>
            <w:vAlign w:val="top"/>
          </w:tcPr>
          <w:p w14:paraId="05BF648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BCH error correction introduces hardware slice overhead on FPGAs</w:t>
            </w:r>
            <w:r>
              <w:rPr>
                <w:rFonts w:hint="default" w:ascii="Calibri" w:hAnsi="Calibri" w:cs="Calibri"/>
                <w:b w:val="0"/>
                <w:bCs w:val="0"/>
                <w:i w:val="0"/>
                <w:iCs w:val="0"/>
                <w:color w:val="auto"/>
                <w:sz w:val="22"/>
                <w:szCs w:val="22"/>
                <w:vertAlign w:val="baseline"/>
              </w:rPr>
              <w:t> </w:t>
            </w:r>
          </w:p>
        </w:tc>
      </w:tr>
      <w:tr w14:paraId="718D81D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00" w:hRule="atLeast"/>
        </w:trPr>
        <w:tc>
          <w:tcPr>
            <w:tcW w:w="1425" w:type="dxa"/>
            <w:tcBorders>
              <w:top w:val="single" w:color="000000" w:sz="6" w:space="0"/>
              <w:left w:val="single" w:color="000000" w:sz="6" w:space="0"/>
              <w:bottom w:val="single" w:color="000000" w:sz="6" w:space="0"/>
              <w:right w:val="single" w:color="000000" w:sz="6" w:space="0"/>
            </w:tcBorders>
            <w:shd w:val="clear" w:color="auto" w:fill="262626"/>
            <w:vAlign w:val="top"/>
          </w:tcPr>
          <w:p w14:paraId="51CA14A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C. Gupta, G. Varshney, G. Kumar, &amp; S. Ahlawat (2026) </w:t>
            </w:r>
            <w:r>
              <w:rPr>
                <w:rFonts w:hint="default" w:ascii="Calibri" w:hAnsi="Calibri" w:cs="Calibri"/>
                <w:b w:val="0"/>
                <w:bCs w:val="0"/>
                <w:i w:val="0"/>
                <w:iCs w:val="0"/>
                <w:color w:val="auto"/>
                <w:sz w:val="22"/>
                <w:szCs w:val="22"/>
                <w:vertAlign w:val="baseline"/>
              </w:rPr>
              <w:t> </w:t>
            </w:r>
          </w:p>
          <w:p w14:paraId="5511B64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rPr>
              <w:t> </w:t>
            </w:r>
          </w:p>
        </w:tc>
        <w:tc>
          <w:tcPr>
            <w:tcW w:w="1163" w:type="dxa"/>
            <w:tcBorders>
              <w:top w:val="single" w:color="000000" w:sz="6" w:space="0"/>
              <w:left w:val="single" w:color="000000" w:sz="6" w:space="0"/>
              <w:bottom w:val="single" w:color="000000" w:sz="6" w:space="0"/>
              <w:right w:val="single" w:color="000000" w:sz="6" w:space="0"/>
            </w:tcBorders>
            <w:shd w:val="clear" w:color="auto" w:fill="262626"/>
            <w:vAlign w:val="top"/>
          </w:tcPr>
          <w:p w14:paraId="7A52BC7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Key-extraction defense without large CRP databases</w:t>
            </w:r>
            <w:r>
              <w:rPr>
                <w:rFonts w:hint="default" w:ascii="Calibri" w:hAnsi="Calibri" w:cs="Calibri"/>
                <w:b w:val="0"/>
                <w:bCs w:val="0"/>
                <w:i w:val="0"/>
                <w:iCs w:val="0"/>
                <w:color w:val="auto"/>
                <w:sz w:val="22"/>
                <w:szCs w:val="22"/>
                <w:vertAlign w:val="baseline"/>
              </w:rPr>
              <w:t> </w:t>
            </w:r>
          </w:p>
        </w:tc>
        <w:tc>
          <w:tcPr>
            <w:tcW w:w="1144" w:type="dxa"/>
            <w:tcBorders>
              <w:top w:val="single" w:color="000000" w:sz="6" w:space="0"/>
              <w:left w:val="single" w:color="000000" w:sz="6" w:space="0"/>
              <w:bottom w:val="single" w:color="000000" w:sz="6" w:space="0"/>
              <w:right w:val="single" w:color="000000" w:sz="6" w:space="0"/>
            </w:tcBorders>
            <w:shd w:val="clear" w:color="auto" w:fill="262626"/>
            <w:vAlign w:val="top"/>
          </w:tcPr>
          <w:p w14:paraId="6E467F5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ESP32-WROOM + Pynq-Z2 FPGA</w:t>
            </w:r>
            <w:r>
              <w:rPr>
                <w:rFonts w:hint="default" w:ascii="Calibri" w:hAnsi="Calibri" w:cs="Calibri"/>
                <w:b w:val="0"/>
                <w:bCs w:val="0"/>
                <w:i w:val="0"/>
                <w:iCs w:val="0"/>
                <w:color w:val="auto"/>
                <w:sz w:val="22"/>
                <w:szCs w:val="22"/>
                <w:vertAlign w:val="baseline"/>
              </w:rPr>
              <w:t> </w:t>
            </w:r>
          </w:p>
        </w:tc>
        <w:tc>
          <w:tcPr>
            <w:tcW w:w="1106" w:type="dxa"/>
            <w:tcBorders>
              <w:top w:val="single" w:color="000000" w:sz="6" w:space="0"/>
              <w:left w:val="single" w:color="000000" w:sz="6" w:space="0"/>
              <w:bottom w:val="single" w:color="000000" w:sz="6" w:space="0"/>
              <w:right w:val="single" w:color="000000" w:sz="6" w:space="0"/>
            </w:tcBorders>
            <w:shd w:val="clear" w:color="auto" w:fill="262626"/>
            <w:vAlign w:val="top"/>
          </w:tcPr>
          <w:p w14:paraId="19F6F28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Intelligent Reflecting Surfaces measuring RSS ratios</w:t>
            </w:r>
            <w:r>
              <w:rPr>
                <w:rFonts w:hint="default" w:ascii="Calibri" w:hAnsi="Calibri" w:cs="Calibri"/>
                <w:b w:val="0"/>
                <w:bCs w:val="0"/>
                <w:i w:val="0"/>
                <w:iCs w:val="0"/>
                <w:color w:val="auto"/>
                <w:sz w:val="22"/>
                <w:szCs w:val="22"/>
                <w:vertAlign w:val="baseline"/>
              </w:rPr>
              <w:t> </w:t>
            </w:r>
          </w:p>
        </w:tc>
        <w:tc>
          <w:tcPr>
            <w:tcW w:w="1275" w:type="dxa"/>
            <w:tcBorders>
              <w:top w:val="single" w:color="000000" w:sz="6" w:space="0"/>
              <w:left w:val="single" w:color="000000" w:sz="6" w:space="0"/>
              <w:bottom w:val="single" w:color="000000" w:sz="6" w:space="0"/>
              <w:right w:val="single" w:color="000000" w:sz="6" w:space="0"/>
            </w:tcBorders>
            <w:shd w:val="clear" w:color="auto" w:fill="262626"/>
            <w:vAlign w:val="top"/>
          </w:tcPr>
          <w:p w14:paraId="3A98442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Accuracy (99.82–99.99%), latency (~100 ms)</w:t>
            </w:r>
            <w:r>
              <w:rPr>
                <w:rFonts w:hint="default" w:ascii="Calibri" w:hAnsi="Calibri" w:cs="Calibri"/>
                <w:b w:val="0"/>
                <w:bCs w:val="0"/>
                <w:i w:val="0"/>
                <w:iCs w:val="0"/>
                <w:color w:val="auto"/>
                <w:sz w:val="22"/>
                <w:szCs w:val="22"/>
                <w:vertAlign w:val="baseline"/>
              </w:rPr>
              <w:t> </w:t>
            </w:r>
          </w:p>
        </w:tc>
        <w:tc>
          <w:tcPr>
            <w:tcW w:w="1181" w:type="dxa"/>
            <w:tcBorders>
              <w:top w:val="single" w:color="000000" w:sz="6" w:space="0"/>
              <w:left w:val="single" w:color="000000" w:sz="6" w:space="0"/>
              <w:bottom w:val="single" w:color="000000" w:sz="6" w:space="0"/>
              <w:right w:val="single" w:color="000000" w:sz="6" w:space="0"/>
            </w:tcBorders>
            <w:shd w:val="clear" w:color="auto" w:fill="262626"/>
            <w:vAlign w:val="top"/>
          </w:tcPr>
          <w:p w14:paraId="6AF34BC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Provides +4.6 dB signal boost; resists DoS and physical attacks</w:t>
            </w:r>
            <w:r>
              <w:rPr>
                <w:rFonts w:hint="default" w:ascii="Calibri" w:hAnsi="Calibri" w:cs="Calibri"/>
                <w:b w:val="0"/>
                <w:bCs w:val="0"/>
                <w:i w:val="0"/>
                <w:iCs w:val="0"/>
                <w:color w:val="auto"/>
                <w:sz w:val="22"/>
                <w:szCs w:val="22"/>
                <w:vertAlign w:val="baseline"/>
              </w:rPr>
              <w:t> </w:t>
            </w:r>
          </w:p>
        </w:tc>
        <w:tc>
          <w:tcPr>
            <w:tcW w:w="1020" w:type="dxa"/>
            <w:tcBorders>
              <w:top w:val="single" w:color="000000" w:sz="6" w:space="0"/>
              <w:left w:val="single" w:color="000000" w:sz="6" w:space="0"/>
              <w:bottom w:val="single" w:color="000000" w:sz="6" w:space="0"/>
              <w:right w:val="single" w:color="000000" w:sz="6" w:space="0"/>
            </w:tcBorders>
            <w:shd w:val="clear" w:color="auto" w:fill="262626"/>
            <w:vAlign w:val="top"/>
          </w:tcPr>
          <w:p w14:paraId="47906C5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Fails under high device mobility (&gt;60 km/h)</w:t>
            </w:r>
            <w:r>
              <w:rPr>
                <w:rFonts w:hint="default" w:ascii="Calibri" w:hAnsi="Calibri" w:cs="Calibri"/>
                <w:b w:val="0"/>
                <w:bCs w:val="0"/>
                <w:i w:val="0"/>
                <w:iCs w:val="0"/>
                <w:color w:val="auto"/>
                <w:sz w:val="22"/>
                <w:szCs w:val="22"/>
                <w:vertAlign w:val="baseline"/>
              </w:rPr>
              <w:t> </w:t>
            </w:r>
          </w:p>
        </w:tc>
      </w:tr>
      <w:tr w14:paraId="18C0317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00" w:hRule="atLeast"/>
        </w:trPr>
        <w:tc>
          <w:tcPr>
            <w:tcW w:w="1425" w:type="dxa"/>
            <w:tcBorders>
              <w:top w:val="single" w:color="000000" w:sz="6" w:space="0"/>
              <w:left w:val="single" w:color="000000" w:sz="6" w:space="0"/>
              <w:bottom w:val="single" w:color="000000" w:sz="6" w:space="0"/>
              <w:right w:val="single" w:color="000000" w:sz="6" w:space="0"/>
            </w:tcBorders>
            <w:shd w:val="clear" w:color="auto" w:fill="262626"/>
            <w:vAlign w:val="top"/>
          </w:tcPr>
          <w:p w14:paraId="3F6A572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Xiao Wei, Muhammad Naveed Aman, and Biplab Sikdar (2026) </w:t>
            </w:r>
            <w:r>
              <w:rPr>
                <w:rFonts w:hint="default" w:ascii="Calibri" w:hAnsi="Calibri" w:cs="Calibri"/>
                <w:b w:val="0"/>
                <w:bCs w:val="0"/>
                <w:i w:val="0"/>
                <w:iCs w:val="0"/>
                <w:color w:val="auto"/>
                <w:sz w:val="22"/>
                <w:szCs w:val="22"/>
                <w:vertAlign w:val="baseline"/>
              </w:rPr>
              <w:t> </w:t>
            </w:r>
          </w:p>
          <w:p w14:paraId="5766D6D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rPr>
              <w:t> </w:t>
            </w:r>
          </w:p>
        </w:tc>
        <w:tc>
          <w:tcPr>
            <w:tcW w:w="1163" w:type="dxa"/>
            <w:tcBorders>
              <w:top w:val="single" w:color="000000" w:sz="6" w:space="0"/>
              <w:left w:val="single" w:color="000000" w:sz="6" w:space="0"/>
              <w:bottom w:val="single" w:color="000000" w:sz="6" w:space="0"/>
              <w:right w:val="single" w:color="000000" w:sz="6" w:space="0"/>
            </w:tcBorders>
            <w:shd w:val="clear" w:color="auto" w:fill="262626"/>
            <w:vAlign w:val="top"/>
          </w:tcPr>
          <w:p w14:paraId="0CF11D9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IRS-aided physical-layer authentication</w:t>
            </w:r>
            <w:r>
              <w:rPr>
                <w:rFonts w:hint="default" w:ascii="Calibri" w:hAnsi="Calibri" w:cs="Calibri"/>
                <w:b w:val="0"/>
                <w:bCs w:val="0"/>
                <w:i w:val="0"/>
                <w:iCs w:val="0"/>
                <w:color w:val="auto"/>
                <w:sz w:val="22"/>
                <w:szCs w:val="22"/>
                <w:vertAlign w:val="baseline"/>
              </w:rPr>
              <w:t> </w:t>
            </w:r>
          </w:p>
        </w:tc>
        <w:tc>
          <w:tcPr>
            <w:tcW w:w="1144" w:type="dxa"/>
            <w:tcBorders>
              <w:top w:val="single" w:color="000000" w:sz="6" w:space="0"/>
              <w:left w:val="single" w:color="000000" w:sz="6" w:space="0"/>
              <w:bottom w:val="single" w:color="000000" w:sz="6" w:space="0"/>
              <w:right w:val="single" w:color="000000" w:sz="6" w:space="0"/>
            </w:tcBorders>
            <w:shd w:val="clear" w:color="auto" w:fill="262626"/>
            <w:vAlign w:val="top"/>
          </w:tcPr>
          <w:p w14:paraId="7B0BD73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1,000 Monte Carlo simulation trials</w:t>
            </w:r>
            <w:r>
              <w:rPr>
                <w:rFonts w:hint="default" w:ascii="Calibri" w:hAnsi="Calibri" w:cs="Calibri"/>
                <w:b w:val="0"/>
                <w:bCs w:val="0"/>
                <w:i w:val="0"/>
                <w:iCs w:val="0"/>
                <w:color w:val="auto"/>
                <w:sz w:val="22"/>
                <w:szCs w:val="22"/>
                <w:vertAlign w:val="baseline"/>
              </w:rPr>
              <w:t> </w:t>
            </w:r>
          </w:p>
        </w:tc>
        <w:tc>
          <w:tcPr>
            <w:tcW w:w="1106" w:type="dxa"/>
            <w:tcBorders>
              <w:top w:val="single" w:color="000000" w:sz="6" w:space="0"/>
              <w:left w:val="single" w:color="000000" w:sz="6" w:space="0"/>
              <w:bottom w:val="single" w:color="000000" w:sz="6" w:space="0"/>
              <w:right w:val="single" w:color="000000" w:sz="6" w:space="0"/>
            </w:tcBorders>
            <w:shd w:val="clear" w:color="auto" w:fill="262626"/>
            <w:vAlign w:val="top"/>
          </w:tcPr>
          <w:p w14:paraId="03FA9EA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Enhanced ECC 3-factor mutual authentication</w:t>
            </w:r>
            <w:r>
              <w:rPr>
                <w:rFonts w:hint="default" w:ascii="Calibri" w:hAnsi="Calibri" w:cs="Calibri"/>
                <w:b w:val="0"/>
                <w:bCs w:val="0"/>
                <w:i w:val="0"/>
                <w:iCs w:val="0"/>
                <w:color w:val="auto"/>
                <w:sz w:val="22"/>
                <w:szCs w:val="22"/>
                <w:vertAlign w:val="baseline"/>
              </w:rPr>
              <w:t> </w:t>
            </w:r>
          </w:p>
        </w:tc>
        <w:tc>
          <w:tcPr>
            <w:tcW w:w="1275" w:type="dxa"/>
            <w:tcBorders>
              <w:top w:val="single" w:color="000000" w:sz="6" w:space="0"/>
              <w:left w:val="single" w:color="000000" w:sz="6" w:space="0"/>
              <w:bottom w:val="single" w:color="000000" w:sz="6" w:space="0"/>
              <w:right w:val="single" w:color="000000" w:sz="6" w:space="0"/>
            </w:tcBorders>
            <w:shd w:val="clear" w:color="auto" w:fill="262626"/>
            <w:vAlign w:val="top"/>
          </w:tcPr>
          <w:p w14:paraId="795CED9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Computation time (225.52 ms), overhead (2816 bits)</w:t>
            </w:r>
            <w:r>
              <w:rPr>
                <w:rFonts w:hint="default" w:ascii="Calibri" w:hAnsi="Calibri" w:cs="Calibri"/>
                <w:b w:val="0"/>
                <w:bCs w:val="0"/>
                <w:i w:val="0"/>
                <w:iCs w:val="0"/>
                <w:color w:val="auto"/>
                <w:sz w:val="22"/>
                <w:szCs w:val="22"/>
                <w:vertAlign w:val="baseline"/>
              </w:rPr>
              <w:t> </w:t>
            </w:r>
          </w:p>
        </w:tc>
        <w:tc>
          <w:tcPr>
            <w:tcW w:w="1181" w:type="dxa"/>
            <w:tcBorders>
              <w:top w:val="single" w:color="000000" w:sz="6" w:space="0"/>
              <w:left w:val="single" w:color="000000" w:sz="6" w:space="0"/>
              <w:bottom w:val="single" w:color="000000" w:sz="6" w:space="0"/>
              <w:right w:val="single" w:color="000000" w:sz="6" w:space="0"/>
            </w:tcBorders>
            <w:shd w:val="clear" w:color="auto" w:fill="262626"/>
            <w:vAlign w:val="top"/>
          </w:tcPr>
          <w:p w14:paraId="052F219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Corrects validation flaw; resists 13 attack vectors</w:t>
            </w:r>
            <w:r>
              <w:rPr>
                <w:rFonts w:hint="default" w:ascii="Calibri" w:hAnsi="Calibri" w:cs="Calibri"/>
                <w:b w:val="0"/>
                <w:bCs w:val="0"/>
                <w:i w:val="0"/>
                <w:iCs w:val="0"/>
                <w:color w:val="auto"/>
                <w:sz w:val="22"/>
                <w:szCs w:val="22"/>
                <w:vertAlign w:val="baseline"/>
              </w:rPr>
              <w:t> </w:t>
            </w:r>
          </w:p>
        </w:tc>
        <w:tc>
          <w:tcPr>
            <w:tcW w:w="1020" w:type="dxa"/>
            <w:tcBorders>
              <w:top w:val="single" w:color="000000" w:sz="6" w:space="0"/>
              <w:left w:val="single" w:color="000000" w:sz="6" w:space="0"/>
              <w:bottom w:val="single" w:color="000000" w:sz="6" w:space="0"/>
              <w:right w:val="single" w:color="000000" w:sz="6" w:space="0"/>
            </w:tcBorders>
            <w:shd w:val="clear" w:color="auto" w:fill="262626"/>
            <w:vAlign w:val="top"/>
          </w:tcPr>
          <w:p w14:paraId="6FA4BCB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Incurs slightly higher communication overhead than baseline</w:t>
            </w:r>
            <w:r>
              <w:rPr>
                <w:rFonts w:hint="default" w:ascii="Calibri" w:hAnsi="Calibri" w:cs="Calibri"/>
                <w:b w:val="0"/>
                <w:bCs w:val="0"/>
                <w:i w:val="0"/>
                <w:iCs w:val="0"/>
                <w:color w:val="auto"/>
                <w:sz w:val="22"/>
                <w:szCs w:val="22"/>
                <w:vertAlign w:val="baseline"/>
              </w:rPr>
              <w:t> </w:t>
            </w:r>
          </w:p>
        </w:tc>
      </w:tr>
      <w:tr w14:paraId="6980D2E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00" w:hRule="atLeast"/>
        </w:trPr>
        <w:tc>
          <w:tcPr>
            <w:tcW w:w="1425" w:type="dxa"/>
            <w:tcBorders>
              <w:top w:val="single" w:color="000000" w:sz="6" w:space="0"/>
              <w:left w:val="single" w:color="000000" w:sz="6" w:space="0"/>
              <w:bottom w:val="single" w:color="000000" w:sz="6" w:space="0"/>
              <w:right w:val="single" w:color="000000" w:sz="6" w:space="0"/>
            </w:tcBorders>
            <w:shd w:val="clear" w:color="auto" w:fill="262626"/>
            <w:vAlign w:val="top"/>
          </w:tcPr>
          <w:p w14:paraId="3C2DBD5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Ilyes Ahmim, Nacira Ghoualmi-Zine, Feriel Bouakkaz, Abderrezak Rachedi (2023) </w:t>
            </w:r>
            <w:r>
              <w:rPr>
                <w:rFonts w:hint="default" w:ascii="Calibri" w:hAnsi="Calibri" w:cs="Calibri"/>
                <w:b w:val="0"/>
                <w:bCs w:val="0"/>
                <w:i w:val="0"/>
                <w:iCs w:val="0"/>
                <w:color w:val="auto"/>
                <w:sz w:val="22"/>
                <w:szCs w:val="22"/>
                <w:vertAlign w:val="baseline"/>
              </w:rPr>
              <w:t> </w:t>
            </w:r>
          </w:p>
          <w:p w14:paraId="27E104E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rPr>
              <w:t> </w:t>
            </w:r>
          </w:p>
        </w:tc>
        <w:tc>
          <w:tcPr>
            <w:tcW w:w="1163" w:type="dxa"/>
            <w:tcBorders>
              <w:top w:val="single" w:color="000000" w:sz="6" w:space="0"/>
              <w:left w:val="single" w:color="000000" w:sz="6" w:space="0"/>
              <w:bottom w:val="single" w:color="000000" w:sz="6" w:space="0"/>
              <w:right w:val="single" w:color="000000" w:sz="6" w:space="0"/>
            </w:tcBorders>
            <w:shd w:val="clear" w:color="auto" w:fill="262626"/>
            <w:vAlign w:val="top"/>
          </w:tcPr>
          <w:p w14:paraId="158545E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Session recovery for vehicular data collection</w:t>
            </w:r>
            <w:r>
              <w:rPr>
                <w:rFonts w:hint="default" w:ascii="Calibri" w:hAnsi="Calibri" w:cs="Calibri"/>
                <w:b w:val="0"/>
                <w:bCs w:val="0"/>
                <w:i w:val="0"/>
                <w:iCs w:val="0"/>
                <w:color w:val="auto"/>
                <w:sz w:val="22"/>
                <w:szCs w:val="22"/>
                <w:vertAlign w:val="baseline"/>
              </w:rPr>
              <w:t> </w:t>
            </w:r>
          </w:p>
        </w:tc>
        <w:tc>
          <w:tcPr>
            <w:tcW w:w="1144" w:type="dxa"/>
            <w:tcBorders>
              <w:top w:val="single" w:color="000000" w:sz="6" w:space="0"/>
              <w:left w:val="single" w:color="000000" w:sz="6" w:space="0"/>
              <w:bottom w:val="single" w:color="000000" w:sz="6" w:space="0"/>
              <w:right w:val="single" w:color="000000" w:sz="6" w:space="0"/>
            </w:tcBorders>
            <w:shd w:val="clear" w:color="auto" w:fill="262626"/>
            <w:vAlign w:val="top"/>
          </w:tcPr>
          <w:p w14:paraId="09B83F4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Synthetic ITS traffic logs</w:t>
            </w:r>
            <w:r>
              <w:rPr>
                <w:rFonts w:hint="default" w:ascii="Calibri" w:hAnsi="Calibri" w:cs="Calibri"/>
                <w:b w:val="0"/>
                <w:bCs w:val="0"/>
                <w:i w:val="0"/>
                <w:iCs w:val="0"/>
                <w:color w:val="auto"/>
                <w:sz w:val="22"/>
                <w:szCs w:val="22"/>
                <w:vertAlign w:val="baseline"/>
              </w:rPr>
              <w:t> </w:t>
            </w:r>
          </w:p>
        </w:tc>
        <w:tc>
          <w:tcPr>
            <w:tcW w:w="1106" w:type="dxa"/>
            <w:tcBorders>
              <w:top w:val="single" w:color="000000" w:sz="6" w:space="0"/>
              <w:left w:val="single" w:color="000000" w:sz="6" w:space="0"/>
              <w:bottom w:val="single" w:color="000000" w:sz="6" w:space="0"/>
              <w:right w:val="single" w:color="000000" w:sz="6" w:space="0"/>
            </w:tcBorders>
            <w:shd w:val="clear" w:color="auto" w:fill="262626"/>
            <w:vAlign w:val="top"/>
          </w:tcPr>
          <w:p w14:paraId="545C835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Lightweight crypto (XOR/HMAC) + cubic spline polynomials</w:t>
            </w:r>
            <w:r>
              <w:rPr>
                <w:rFonts w:hint="default" w:ascii="Calibri" w:hAnsi="Calibri" w:cs="Calibri"/>
                <w:b w:val="0"/>
                <w:bCs w:val="0"/>
                <w:i w:val="0"/>
                <w:iCs w:val="0"/>
                <w:color w:val="auto"/>
                <w:sz w:val="22"/>
                <w:szCs w:val="22"/>
                <w:vertAlign w:val="baseline"/>
              </w:rPr>
              <w:t> </w:t>
            </w:r>
          </w:p>
        </w:tc>
        <w:tc>
          <w:tcPr>
            <w:tcW w:w="1275" w:type="dxa"/>
            <w:tcBorders>
              <w:top w:val="single" w:color="000000" w:sz="6" w:space="0"/>
              <w:left w:val="single" w:color="000000" w:sz="6" w:space="0"/>
              <w:bottom w:val="single" w:color="000000" w:sz="6" w:space="0"/>
              <w:right w:val="single" w:color="000000" w:sz="6" w:space="0"/>
            </w:tcBorders>
            <w:shd w:val="clear" w:color="auto" w:fill="262626"/>
            <w:vAlign w:val="top"/>
          </w:tcPr>
          <w:p w14:paraId="49617BA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Computation cost (7 hash + 4 HMAC), size (4,736 bits)</w:t>
            </w:r>
            <w:r>
              <w:rPr>
                <w:rFonts w:hint="default" w:ascii="Calibri" w:hAnsi="Calibri" w:cs="Calibri"/>
                <w:b w:val="0"/>
                <w:bCs w:val="0"/>
                <w:i w:val="0"/>
                <w:iCs w:val="0"/>
                <w:color w:val="auto"/>
                <w:sz w:val="22"/>
                <w:szCs w:val="22"/>
                <w:vertAlign w:val="baseline"/>
              </w:rPr>
              <w:t> </w:t>
            </w:r>
          </w:p>
        </w:tc>
        <w:tc>
          <w:tcPr>
            <w:tcW w:w="1181" w:type="dxa"/>
            <w:tcBorders>
              <w:top w:val="single" w:color="000000" w:sz="6" w:space="0"/>
              <w:left w:val="single" w:color="000000" w:sz="6" w:space="0"/>
              <w:bottom w:val="single" w:color="000000" w:sz="6" w:space="0"/>
              <w:right w:val="single" w:color="000000" w:sz="6" w:space="0"/>
            </w:tcBorders>
            <w:shd w:val="clear" w:color="auto" w:fill="262626"/>
            <w:vAlign w:val="top"/>
          </w:tcPr>
          <w:p w14:paraId="17ED8B7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Achieves lower computation cost; verified via Scyther tool</w:t>
            </w:r>
            <w:r>
              <w:rPr>
                <w:rFonts w:hint="default" w:ascii="Calibri" w:hAnsi="Calibri" w:cs="Calibri"/>
                <w:b w:val="0"/>
                <w:bCs w:val="0"/>
                <w:i w:val="0"/>
                <w:iCs w:val="0"/>
                <w:color w:val="auto"/>
                <w:sz w:val="22"/>
                <w:szCs w:val="22"/>
                <w:vertAlign w:val="baseline"/>
              </w:rPr>
              <w:t> </w:t>
            </w:r>
          </w:p>
        </w:tc>
        <w:tc>
          <w:tcPr>
            <w:tcW w:w="1020" w:type="dxa"/>
            <w:tcBorders>
              <w:top w:val="single" w:color="000000" w:sz="6" w:space="0"/>
              <w:left w:val="single" w:color="000000" w:sz="6" w:space="0"/>
              <w:bottom w:val="single" w:color="000000" w:sz="6" w:space="0"/>
              <w:right w:val="single" w:color="000000" w:sz="6" w:space="0"/>
            </w:tcBorders>
            <w:shd w:val="clear" w:color="auto" w:fill="262626"/>
            <w:vAlign w:val="top"/>
          </w:tcPr>
          <w:p w14:paraId="24F3479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Higher communication bit cost required to preserve anonymity</w:t>
            </w:r>
            <w:r>
              <w:rPr>
                <w:rFonts w:hint="default" w:ascii="Calibri" w:hAnsi="Calibri" w:cs="Calibri"/>
                <w:b w:val="0"/>
                <w:bCs w:val="0"/>
                <w:i w:val="0"/>
                <w:iCs w:val="0"/>
                <w:color w:val="auto"/>
                <w:sz w:val="22"/>
                <w:szCs w:val="22"/>
                <w:vertAlign w:val="baseline"/>
              </w:rPr>
              <w:t> </w:t>
            </w:r>
          </w:p>
        </w:tc>
      </w:tr>
      <w:tr w14:paraId="3BD0891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trHeight w:val="300" w:hRule="atLeast"/>
        </w:trPr>
        <w:tc>
          <w:tcPr>
            <w:tcW w:w="1425" w:type="dxa"/>
            <w:tcBorders>
              <w:top w:val="single" w:color="000000" w:sz="6" w:space="0"/>
              <w:left w:val="single" w:color="000000" w:sz="6" w:space="0"/>
              <w:bottom w:val="single" w:color="000000" w:sz="6" w:space="0"/>
              <w:right w:val="single" w:color="000000" w:sz="6" w:space="0"/>
            </w:tcBorders>
            <w:shd w:val="clear" w:color="auto" w:fill="262626"/>
            <w:vAlign w:val="top"/>
          </w:tcPr>
          <w:p w14:paraId="4026A28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Yaovi Ahadjitse (2025) </w:t>
            </w:r>
            <w:r>
              <w:rPr>
                <w:rFonts w:hint="default" w:ascii="Calibri" w:hAnsi="Calibri" w:cs="Calibri"/>
                <w:b w:val="0"/>
                <w:bCs w:val="0"/>
                <w:i w:val="0"/>
                <w:iCs w:val="0"/>
                <w:color w:val="auto"/>
                <w:sz w:val="22"/>
                <w:szCs w:val="22"/>
                <w:vertAlign w:val="baseline"/>
              </w:rPr>
              <w:t> </w:t>
            </w:r>
          </w:p>
          <w:p w14:paraId="7F0F90C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rPr>
              <w:t> </w:t>
            </w:r>
          </w:p>
        </w:tc>
        <w:tc>
          <w:tcPr>
            <w:tcW w:w="1163" w:type="dxa"/>
            <w:tcBorders>
              <w:top w:val="single" w:color="000000" w:sz="6" w:space="0"/>
              <w:left w:val="single" w:color="000000" w:sz="6" w:space="0"/>
              <w:bottom w:val="single" w:color="000000" w:sz="6" w:space="0"/>
              <w:right w:val="single" w:color="000000" w:sz="6" w:space="0"/>
            </w:tcBorders>
            <w:shd w:val="clear" w:color="auto" w:fill="262626"/>
            <w:vAlign w:val="top"/>
          </w:tcPr>
          <w:p w14:paraId="79E96BB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Anonymous D2D continuous authentication</w:t>
            </w:r>
            <w:r>
              <w:rPr>
                <w:rFonts w:hint="default" w:ascii="Calibri" w:hAnsi="Calibri" w:cs="Calibri"/>
                <w:b w:val="0"/>
                <w:bCs w:val="0"/>
                <w:i w:val="0"/>
                <w:iCs w:val="0"/>
                <w:color w:val="auto"/>
                <w:sz w:val="22"/>
                <w:szCs w:val="22"/>
                <w:vertAlign w:val="baseline"/>
              </w:rPr>
              <w:t> </w:t>
            </w:r>
          </w:p>
        </w:tc>
        <w:tc>
          <w:tcPr>
            <w:tcW w:w="1144" w:type="dxa"/>
            <w:tcBorders>
              <w:top w:val="single" w:color="000000" w:sz="6" w:space="0"/>
              <w:left w:val="single" w:color="000000" w:sz="6" w:space="0"/>
              <w:bottom w:val="single" w:color="000000" w:sz="6" w:space="0"/>
              <w:right w:val="single" w:color="000000" w:sz="6" w:space="0"/>
            </w:tcBorders>
            <w:shd w:val="clear" w:color="auto" w:fill="262626"/>
            <w:vAlign w:val="top"/>
          </w:tcPr>
          <w:p w14:paraId="31271E3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Synthetic experimental test vectors</w:t>
            </w:r>
            <w:r>
              <w:rPr>
                <w:rFonts w:hint="default" w:ascii="Calibri" w:hAnsi="Calibri" w:cs="Calibri"/>
                <w:b w:val="0"/>
                <w:bCs w:val="0"/>
                <w:i w:val="0"/>
                <w:iCs w:val="0"/>
                <w:color w:val="auto"/>
                <w:sz w:val="22"/>
                <w:szCs w:val="22"/>
                <w:vertAlign w:val="baseline"/>
              </w:rPr>
              <w:t> </w:t>
            </w:r>
          </w:p>
        </w:tc>
        <w:tc>
          <w:tcPr>
            <w:tcW w:w="1106" w:type="dxa"/>
            <w:tcBorders>
              <w:top w:val="single" w:color="000000" w:sz="6" w:space="0"/>
              <w:left w:val="single" w:color="000000" w:sz="6" w:space="0"/>
              <w:bottom w:val="single" w:color="000000" w:sz="6" w:space="0"/>
              <w:right w:val="single" w:color="000000" w:sz="6" w:space="0"/>
            </w:tcBorders>
            <w:shd w:val="clear" w:color="auto" w:fill="262626"/>
            <w:vAlign w:val="top"/>
          </w:tcPr>
          <w:p w14:paraId="2F7697A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Modular ECC framework (ECDH, ECDSA, SHA-256)</w:t>
            </w:r>
            <w:r>
              <w:rPr>
                <w:rFonts w:hint="default" w:ascii="Calibri" w:hAnsi="Calibri" w:cs="Calibri"/>
                <w:b w:val="0"/>
                <w:bCs w:val="0"/>
                <w:i w:val="0"/>
                <w:iCs w:val="0"/>
                <w:color w:val="auto"/>
                <w:sz w:val="22"/>
                <w:szCs w:val="22"/>
                <w:vertAlign w:val="baseline"/>
              </w:rPr>
              <w:t> </w:t>
            </w:r>
          </w:p>
        </w:tc>
        <w:tc>
          <w:tcPr>
            <w:tcW w:w="1275" w:type="dxa"/>
            <w:tcBorders>
              <w:top w:val="single" w:color="000000" w:sz="6" w:space="0"/>
              <w:left w:val="single" w:color="000000" w:sz="6" w:space="0"/>
              <w:bottom w:val="single" w:color="000000" w:sz="6" w:space="0"/>
              <w:right w:val="single" w:color="000000" w:sz="6" w:space="0"/>
            </w:tcBorders>
            <w:shd w:val="clear" w:color="auto" w:fill="262626"/>
            <w:vAlign w:val="top"/>
          </w:tcPr>
          <w:p w14:paraId="067672F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Energy (3.2 mJ), latency (52 ms), memory (1.5 MB)</w:t>
            </w:r>
            <w:r>
              <w:rPr>
                <w:rFonts w:hint="default" w:ascii="Calibri" w:hAnsi="Calibri" w:cs="Calibri"/>
                <w:b w:val="0"/>
                <w:bCs w:val="0"/>
                <w:i w:val="0"/>
                <w:iCs w:val="0"/>
                <w:color w:val="auto"/>
                <w:sz w:val="22"/>
                <w:szCs w:val="22"/>
                <w:vertAlign w:val="baseline"/>
              </w:rPr>
              <w:t> </w:t>
            </w:r>
          </w:p>
        </w:tc>
        <w:tc>
          <w:tcPr>
            <w:tcW w:w="1181" w:type="dxa"/>
            <w:tcBorders>
              <w:top w:val="single" w:color="000000" w:sz="6" w:space="0"/>
              <w:left w:val="single" w:color="000000" w:sz="6" w:space="0"/>
              <w:bottom w:val="single" w:color="000000" w:sz="6" w:space="0"/>
              <w:right w:val="single" w:color="000000" w:sz="6" w:space="0"/>
            </w:tcBorders>
            <w:shd w:val="clear" w:color="auto" w:fill="262626"/>
            <w:vAlign w:val="top"/>
          </w:tcPr>
          <w:p w14:paraId="528CC3B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SECP256R curve achieved highest efficiency for low-power IoT</w:t>
            </w:r>
            <w:r>
              <w:rPr>
                <w:rFonts w:hint="default" w:ascii="Calibri" w:hAnsi="Calibri" w:cs="Calibri"/>
                <w:b w:val="0"/>
                <w:bCs w:val="0"/>
                <w:i w:val="0"/>
                <w:iCs w:val="0"/>
                <w:color w:val="auto"/>
                <w:sz w:val="22"/>
                <w:szCs w:val="22"/>
                <w:vertAlign w:val="baseline"/>
              </w:rPr>
              <w:t> </w:t>
            </w:r>
          </w:p>
        </w:tc>
        <w:tc>
          <w:tcPr>
            <w:tcW w:w="1020" w:type="dxa"/>
            <w:tcBorders>
              <w:top w:val="single" w:color="000000" w:sz="6" w:space="0"/>
              <w:left w:val="single" w:color="000000" w:sz="6" w:space="0"/>
              <w:bottom w:val="single" w:color="000000" w:sz="6" w:space="0"/>
              <w:right w:val="single" w:color="000000" w:sz="6" w:space="0"/>
            </w:tcBorders>
            <w:shd w:val="clear" w:color="auto" w:fill="262626"/>
            <w:vAlign w:val="top"/>
          </w:tcPr>
          <w:p w14:paraId="22AABE1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Calibri" w:hAnsi="Calibri" w:cs="Calibri"/>
                <w:b w:val="0"/>
                <w:bCs w:val="0"/>
                <w:i w:val="0"/>
                <w:iCs w:val="0"/>
                <w:color w:val="auto"/>
                <w:sz w:val="22"/>
                <w:szCs w:val="22"/>
                <w:vertAlign w:val="baseline"/>
                <w:lang w:val="en-US"/>
              </w:rPr>
              <w:t>Evaluated in simulation; lacks post-quantum crypto integration</w:t>
            </w:r>
            <w:r>
              <w:rPr>
                <w:rFonts w:hint="default" w:ascii="Calibri" w:hAnsi="Calibri" w:cs="Calibri"/>
                <w:b w:val="0"/>
                <w:bCs w:val="0"/>
                <w:i w:val="0"/>
                <w:iCs w:val="0"/>
                <w:color w:val="auto"/>
                <w:sz w:val="22"/>
                <w:szCs w:val="22"/>
                <w:vertAlign w:val="baseline"/>
              </w:rPr>
              <w:t> </w:t>
            </w:r>
          </w:p>
        </w:tc>
      </w:tr>
    </w:tbl>
    <w:p w14:paraId="69CEED7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left="0" w:right="0" w:firstLine="0"/>
        <w:jc w:val="both"/>
        <w:textAlignment w:val="baseline"/>
        <w:rPr>
          <w:rFonts w:ascii="Arial" w:hAnsi="Arial" w:eastAsia="Segoe UI" w:cs="Arial"/>
          <w:b/>
          <w:bCs/>
          <w:i w:val="0"/>
          <w:iCs w:val="0"/>
          <w:caps w:val="0"/>
          <w:color w:val="auto"/>
          <w:spacing w:val="0"/>
          <w:sz w:val="24"/>
          <w:szCs w:val="24"/>
          <w:shd w:val="clear" w:fill="FFFFFF"/>
          <w:vertAlign w:val="baseline"/>
          <w:lang w:val="en-US"/>
        </w:rPr>
      </w:pPr>
    </w:p>
    <w:p w14:paraId="0BB4686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left="0" w:right="0" w:firstLine="0"/>
        <w:jc w:val="both"/>
        <w:textAlignment w:val="baseline"/>
        <w:rPr>
          <w:rFonts w:ascii="Arial" w:hAnsi="Arial" w:eastAsia="Segoe UI" w:cs="Arial"/>
          <w:b/>
          <w:bCs/>
          <w:i w:val="0"/>
          <w:iCs w:val="0"/>
          <w:caps w:val="0"/>
          <w:color w:val="auto"/>
          <w:spacing w:val="0"/>
          <w:sz w:val="24"/>
          <w:szCs w:val="24"/>
          <w:shd w:val="clear" w:fill="FFFFFF"/>
          <w:vertAlign w:val="baseline"/>
          <w:lang w:val="en-US"/>
        </w:rPr>
      </w:pPr>
    </w:p>
    <w:p w14:paraId="4D17AE1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left="0" w:right="0" w:firstLine="0"/>
        <w:jc w:val="both"/>
        <w:textAlignment w:val="baseline"/>
        <w:rPr>
          <w:rFonts w:ascii="Arial" w:hAnsi="Arial" w:eastAsia="Segoe UI" w:cs="Arial"/>
          <w:b/>
          <w:bCs/>
          <w:i w:val="0"/>
          <w:iCs w:val="0"/>
          <w:caps w:val="0"/>
          <w:color w:val="auto"/>
          <w:spacing w:val="0"/>
          <w:sz w:val="24"/>
          <w:szCs w:val="24"/>
          <w:shd w:val="clear" w:fill="FFFFFF"/>
          <w:vertAlign w:val="baseline"/>
          <w:lang w:val="en-US"/>
        </w:rPr>
      </w:pPr>
    </w:p>
    <w:p w14:paraId="21EF518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left="0" w:right="0" w:firstLine="0"/>
        <w:jc w:val="both"/>
        <w:textAlignment w:val="baseline"/>
        <w:rPr>
          <w:rFonts w:ascii="Arial" w:hAnsi="Arial" w:eastAsia="Segoe UI" w:cs="Arial"/>
          <w:b/>
          <w:bCs/>
          <w:i w:val="0"/>
          <w:iCs w:val="0"/>
          <w:caps w:val="0"/>
          <w:color w:val="auto"/>
          <w:spacing w:val="0"/>
          <w:sz w:val="24"/>
          <w:szCs w:val="24"/>
          <w:shd w:val="clear" w:fill="FFFFFF"/>
          <w:vertAlign w:val="baseline"/>
          <w:lang w:val="en-US"/>
        </w:rPr>
      </w:pPr>
    </w:p>
    <w:p w14:paraId="2CB2960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left="0" w:right="0" w:firstLine="0"/>
        <w:jc w:val="both"/>
        <w:textAlignment w:val="baseline"/>
        <w:rPr>
          <w:rFonts w:ascii="Arial" w:hAnsi="Arial" w:eastAsia="Segoe UI" w:cs="Arial"/>
          <w:b/>
          <w:bCs/>
          <w:i w:val="0"/>
          <w:iCs w:val="0"/>
          <w:caps w:val="0"/>
          <w:color w:val="auto"/>
          <w:spacing w:val="0"/>
          <w:sz w:val="24"/>
          <w:szCs w:val="24"/>
          <w:shd w:val="clear" w:fill="FFFFFF"/>
          <w:vertAlign w:val="baseline"/>
          <w:lang w:val="en-US"/>
        </w:rPr>
      </w:pPr>
    </w:p>
    <w:p w14:paraId="0E29307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left="0" w:right="0" w:firstLine="0"/>
        <w:jc w:val="both"/>
        <w:textAlignment w:val="baseline"/>
        <w:rPr>
          <w:rFonts w:ascii="Arial" w:hAnsi="Arial" w:eastAsia="Segoe UI" w:cs="Arial"/>
          <w:b/>
          <w:bCs/>
          <w:i w:val="0"/>
          <w:iCs w:val="0"/>
          <w:caps w:val="0"/>
          <w:color w:val="auto"/>
          <w:spacing w:val="0"/>
          <w:sz w:val="24"/>
          <w:szCs w:val="24"/>
          <w:shd w:val="clear" w:fill="FFFFFF"/>
          <w:vertAlign w:val="baseline"/>
          <w:lang w:val="en-US"/>
        </w:rPr>
      </w:pPr>
    </w:p>
    <w:p w14:paraId="63E7151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left="0" w:right="0" w:firstLine="0"/>
        <w:jc w:val="both"/>
        <w:textAlignment w:val="baseline"/>
        <w:rPr>
          <w:rFonts w:ascii="Arial" w:hAnsi="Arial" w:eastAsia="Segoe UI" w:cs="Arial"/>
          <w:b/>
          <w:bCs/>
          <w:i w:val="0"/>
          <w:iCs w:val="0"/>
          <w:caps w:val="0"/>
          <w:color w:val="auto"/>
          <w:spacing w:val="0"/>
          <w:sz w:val="24"/>
          <w:szCs w:val="24"/>
          <w:shd w:val="clear" w:fill="FFFFFF"/>
          <w:vertAlign w:val="baseline"/>
          <w:lang w:val="en-US"/>
        </w:rPr>
      </w:pPr>
    </w:p>
    <w:p w14:paraId="085FFE7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left="0" w:right="0" w:firstLine="0"/>
        <w:jc w:val="both"/>
        <w:textAlignment w:val="baseline"/>
        <w:rPr>
          <w:b w:val="0"/>
          <w:bCs w:val="0"/>
          <w:i w:val="0"/>
          <w:iCs w:val="0"/>
          <w:color w:val="auto"/>
        </w:rPr>
      </w:pPr>
      <w:r>
        <w:rPr>
          <w:rFonts w:ascii="Arial" w:hAnsi="Arial" w:eastAsia="Segoe UI" w:cs="Arial"/>
          <w:b/>
          <w:bCs/>
          <w:i w:val="0"/>
          <w:iCs w:val="0"/>
          <w:caps w:val="0"/>
          <w:color w:val="auto"/>
          <w:spacing w:val="0"/>
          <w:sz w:val="24"/>
          <w:szCs w:val="24"/>
          <w:shd w:val="clear" w:fill="FFFFFF"/>
          <w:vertAlign w:val="baseline"/>
          <w:lang w:val="en-US"/>
        </w:rPr>
        <w:t>2.4 Research Gap Analysis</w:t>
      </w:r>
      <w:r>
        <w:rPr>
          <w:rFonts w:hint="default" w:ascii="Arial" w:hAnsi="Arial" w:eastAsia="Segoe UI" w:cs="Arial"/>
          <w:b w:val="0"/>
          <w:bCs w:val="0"/>
          <w:i w:val="0"/>
          <w:iCs w:val="0"/>
          <w:caps w:val="0"/>
          <w:color w:val="auto"/>
          <w:spacing w:val="0"/>
          <w:sz w:val="24"/>
          <w:szCs w:val="24"/>
          <w:shd w:val="clear" w:fill="606060"/>
          <w:vertAlign w:val="baseline"/>
        </w:rPr>
        <w:t> </w:t>
      </w:r>
    </w:p>
    <w:p w14:paraId="0EAF55E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360" w:lineRule="auto"/>
        <w:ind w:left="0" w:right="0" w:firstLine="0"/>
        <w:jc w:val="both"/>
        <w:textAlignment w:val="baseline"/>
        <w:rPr>
          <w:b w:val="0"/>
          <w:bCs w:val="0"/>
          <w:i w:val="0"/>
          <w:iCs w:val="0"/>
          <w:color w:val="auto"/>
        </w:rPr>
      </w:pPr>
      <w:r>
        <w:rPr>
          <w:rFonts w:hint="default" w:ascii="Arial" w:hAnsi="Arial" w:eastAsia="Segoe UI" w:cs="Arial"/>
          <w:b w:val="0"/>
          <w:bCs w:val="0"/>
          <w:i w:val="0"/>
          <w:iCs w:val="0"/>
          <w:caps w:val="0"/>
          <w:color w:val="auto"/>
          <w:spacing w:val="0"/>
          <w:sz w:val="24"/>
          <w:szCs w:val="24"/>
          <w:shd w:val="clear" w:fill="FFFFFF"/>
          <w:vertAlign w:val="baseline"/>
          <w:lang w:val="en-US"/>
        </w:rPr>
        <w:t>A through analysis of the literature reveals three overarching research gaps that prevents existing authentication mechanism from achieving a functional optimal deployment efficiency in real-world IoT systems:</w:t>
      </w:r>
      <w:r>
        <w:rPr>
          <w:rFonts w:hint="default" w:ascii="Arial" w:hAnsi="Arial" w:eastAsia="Arial" w:cs="Arial"/>
          <w:b w:val="0"/>
          <w:bCs w:val="0"/>
          <w:i w:val="0"/>
          <w:iCs w:val="0"/>
          <w:caps w:val="0"/>
          <w:color w:val="auto"/>
          <w:spacing w:val="0"/>
          <w:sz w:val="24"/>
          <w:szCs w:val="24"/>
          <w:shd w:val="clear" w:fill="FFFFFF"/>
          <w:vertAlign w:val="baseline"/>
        </w:rPr>
        <w:t> </w:t>
      </w:r>
    </w:p>
    <w:p w14:paraId="473A2320">
      <w:pPr>
        <w:pStyle w:val="4"/>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jc w:val="both"/>
        <w:textAlignment w:val="baseline"/>
        <w:rPr>
          <w:rFonts w:hint="default" w:ascii="Arial" w:hAnsi="Arial" w:cs="Arial"/>
          <w:sz w:val="24"/>
          <w:szCs w:val="24"/>
        </w:rPr>
      </w:pPr>
      <w:r>
        <w:rPr>
          <w:rFonts w:hint="default" w:ascii="Arial" w:hAnsi="Arial" w:eastAsia="Segoe UI" w:cs="Arial"/>
          <w:b w:val="0"/>
          <w:bCs w:val="0"/>
          <w:i w:val="0"/>
          <w:iCs w:val="0"/>
          <w:caps w:val="0"/>
          <w:color w:val="auto"/>
          <w:spacing w:val="0"/>
          <w:sz w:val="24"/>
          <w:szCs w:val="24"/>
          <w:shd w:val="clear" w:fill="FFFFFF"/>
          <w:vertAlign w:val="baseline"/>
          <w:lang w:val="en-US"/>
        </w:rPr>
        <w:t>The "Simulation vs. Physical Realization" Disconnect:</w:t>
      </w:r>
      <w:r>
        <w:rPr>
          <w:rFonts w:hint="default" w:ascii="Arial" w:hAnsi="Arial" w:eastAsia="Arial" w:cs="Arial"/>
          <w:b w:val="0"/>
          <w:bCs w:val="0"/>
          <w:i w:val="0"/>
          <w:iCs w:val="0"/>
          <w:caps w:val="0"/>
          <w:color w:val="auto"/>
          <w:spacing w:val="0"/>
          <w:sz w:val="24"/>
          <w:szCs w:val="24"/>
          <w:shd w:val="clear" w:fill="FFFFFF"/>
          <w:vertAlign w:val="baseline"/>
        </w:rPr>
        <w:t> </w:t>
      </w:r>
      <w:r>
        <w:rPr>
          <w:rFonts w:hint="default" w:ascii="Arial" w:hAnsi="Arial" w:eastAsia="Arial" w:cs="Arial"/>
          <w:b w:val="0"/>
          <w:bCs w:val="0"/>
          <w:i w:val="0"/>
          <w:iCs w:val="0"/>
          <w:caps w:val="0"/>
          <w:color w:val="auto"/>
          <w:spacing w:val="0"/>
          <w:sz w:val="24"/>
          <w:szCs w:val="24"/>
          <w:shd w:val="clear" w:fill="FFFFFF"/>
          <w:vertAlign w:val="baseline"/>
        </w:rPr>
        <w:br w:type="textWrapping"/>
      </w:r>
      <w:r>
        <w:rPr>
          <w:rFonts w:hint="default" w:ascii="Arial" w:hAnsi="Arial" w:eastAsia="Segoe UI" w:cs="Arial"/>
          <w:b w:val="0"/>
          <w:bCs w:val="0"/>
          <w:i w:val="0"/>
          <w:iCs w:val="0"/>
          <w:caps w:val="0"/>
          <w:color w:val="auto"/>
          <w:spacing w:val="0"/>
          <w:sz w:val="24"/>
          <w:szCs w:val="24"/>
          <w:shd w:val="clear" w:fill="FFFFFF"/>
          <w:vertAlign w:val="baseline"/>
          <w:lang w:val="en-US"/>
        </w:rPr>
        <w:t>More than two-thirds of the literature reviewed solely use software verification tools (e.g., AVISPA, ProVerif, Scyther, BAN logic) or high-level network simulators (e.g., MATLAB, NS-3), which validate the mathematical state stability and abstract logic correctness, but not the physical hardware constraints, such as microsecond clock skews, dynamic bus speed variations, RAM allocation boundaries, and core power trace vulnerabilities that often create a gap between theoretical protocol design and practical MCU/FPGA hardware realization.</w:t>
      </w:r>
      <w:r>
        <w:rPr>
          <w:rFonts w:hint="default" w:ascii="Arial" w:hAnsi="Arial" w:eastAsia="Arial" w:cs="Arial"/>
          <w:b w:val="0"/>
          <w:bCs w:val="0"/>
          <w:i w:val="0"/>
          <w:iCs w:val="0"/>
          <w:caps w:val="0"/>
          <w:color w:val="auto"/>
          <w:spacing w:val="0"/>
          <w:sz w:val="24"/>
          <w:szCs w:val="24"/>
          <w:shd w:val="clear" w:fill="FFFFFF"/>
          <w:vertAlign w:val="baseline"/>
        </w:rPr>
        <w:t> </w:t>
      </w:r>
    </w:p>
    <w:p w14:paraId="174AD303">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jc w:val="both"/>
        <w:textAlignment w:val="baseline"/>
        <w:rPr>
          <w:rFonts w:hint="default" w:ascii="Arial" w:hAnsi="Arial" w:cs="Arial"/>
          <w:sz w:val="24"/>
          <w:szCs w:val="24"/>
        </w:rPr>
      </w:pPr>
    </w:p>
    <w:p w14:paraId="4AE91A59">
      <w:pPr>
        <w:pStyle w:val="4"/>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leftChars="0" w:right="0" w:firstLine="0" w:firstLineChars="0"/>
        <w:jc w:val="both"/>
        <w:textAlignment w:val="baseline"/>
        <w:rPr>
          <w:rFonts w:hint="default" w:ascii="Arial" w:hAnsi="Arial" w:cs="Arial"/>
          <w:sz w:val="24"/>
          <w:szCs w:val="24"/>
        </w:rPr>
      </w:pPr>
      <w:r>
        <w:rPr>
          <w:rFonts w:hint="default" w:ascii="Arial" w:hAnsi="Arial" w:eastAsia="Segoe UI" w:cs="Arial"/>
          <w:b w:val="0"/>
          <w:bCs w:val="0"/>
          <w:i w:val="0"/>
          <w:iCs w:val="0"/>
          <w:caps w:val="0"/>
          <w:color w:val="auto"/>
          <w:spacing w:val="0"/>
          <w:sz w:val="24"/>
          <w:szCs w:val="24"/>
          <w:shd w:val="clear" w:fill="FFFFFF"/>
          <w:vertAlign w:val="baseline"/>
          <w:lang w:val="en-US"/>
        </w:rPr>
        <w:t>Environmental Instability of Physical Security Primitives: </w:t>
      </w:r>
      <w:r>
        <w:rPr>
          <w:rFonts w:hint="default" w:ascii="Arial" w:hAnsi="Arial" w:eastAsia="Arial" w:cs="Arial"/>
          <w:b w:val="0"/>
          <w:bCs w:val="0"/>
          <w:i w:val="0"/>
          <w:iCs w:val="0"/>
          <w:caps w:val="0"/>
          <w:color w:val="auto"/>
          <w:spacing w:val="0"/>
          <w:sz w:val="24"/>
          <w:szCs w:val="24"/>
          <w:shd w:val="clear" w:fill="FFFFFF"/>
          <w:vertAlign w:val="baseline"/>
        </w:rPr>
        <w:t> </w:t>
      </w:r>
      <w:r>
        <w:rPr>
          <w:rFonts w:hint="default" w:ascii="Arial" w:hAnsi="Arial" w:eastAsia="Arial" w:cs="Arial"/>
          <w:b w:val="0"/>
          <w:bCs w:val="0"/>
          <w:i w:val="0"/>
          <w:iCs w:val="0"/>
          <w:caps w:val="0"/>
          <w:color w:val="auto"/>
          <w:spacing w:val="0"/>
          <w:sz w:val="24"/>
          <w:szCs w:val="24"/>
          <w:shd w:val="clear" w:fill="FFFFFF"/>
          <w:vertAlign w:val="baseline"/>
        </w:rPr>
        <w:br w:type="textWrapping"/>
      </w:r>
      <w:r>
        <w:rPr>
          <w:rFonts w:hint="default" w:ascii="Arial" w:hAnsi="Arial" w:eastAsia="Segoe UI" w:cs="Arial"/>
          <w:b w:val="0"/>
          <w:bCs w:val="0"/>
          <w:i w:val="0"/>
          <w:iCs w:val="0"/>
          <w:caps w:val="0"/>
          <w:color w:val="auto"/>
          <w:spacing w:val="0"/>
          <w:sz w:val="24"/>
          <w:szCs w:val="24"/>
          <w:shd w:val="clear" w:fill="FFFFFF"/>
          <w:vertAlign w:val="baseline"/>
          <w:lang w:val="en-US"/>
        </w:rPr>
        <w:t>While PUFs and PLA via CSI provide substantial security benefits over non-volatile key storage, they are highly susceptible to operating conditions such as ambient temperature, core voltage drops, and high target mobility (&gt;60 km/h), which introduce noise into output bit sequences. Modern countermeasures are based on syndrome-based Fuzzy Extractors (e.g., BCH codes), which impose a large hardware slice (LUT) overhead that compromises the \"lightweight\" nature of the underlying primitives.</w:t>
      </w:r>
      <w:r>
        <w:rPr>
          <w:rFonts w:hint="default" w:ascii="Arial" w:hAnsi="Arial" w:eastAsia="Arial" w:cs="Arial"/>
          <w:b w:val="0"/>
          <w:bCs w:val="0"/>
          <w:i w:val="0"/>
          <w:iCs w:val="0"/>
          <w:caps w:val="0"/>
          <w:color w:val="auto"/>
          <w:spacing w:val="0"/>
          <w:sz w:val="24"/>
          <w:szCs w:val="24"/>
          <w:shd w:val="clear" w:fill="FFFFFF"/>
          <w:vertAlign w:val="baseline"/>
        </w:rPr>
        <w:t> </w:t>
      </w:r>
      <w:r>
        <w:rPr>
          <w:rFonts w:hint="default" w:ascii="Arial" w:hAnsi="Arial" w:eastAsia="Arial" w:cs="Arial"/>
          <w:b w:val="0"/>
          <w:bCs w:val="0"/>
          <w:i w:val="0"/>
          <w:iCs w:val="0"/>
          <w:caps w:val="0"/>
          <w:color w:val="auto"/>
          <w:spacing w:val="0"/>
          <w:sz w:val="24"/>
          <w:szCs w:val="24"/>
          <w:shd w:val="clear" w:fill="FFFFFF"/>
          <w:vertAlign w:val="baseline"/>
        </w:rPr>
        <w:br w:type="textWrapping"/>
      </w:r>
    </w:p>
    <w:p w14:paraId="48552FC4">
      <w:pPr>
        <w:pStyle w:val="4"/>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leftChars="0" w:right="0" w:firstLine="0" w:firstLineChars="0"/>
        <w:jc w:val="both"/>
        <w:textAlignment w:val="baseline"/>
        <w:rPr>
          <w:rFonts w:hint="default" w:ascii="Arial" w:hAnsi="Arial" w:cs="Arial"/>
          <w:sz w:val="24"/>
          <w:szCs w:val="24"/>
        </w:rPr>
      </w:pPr>
      <w:r>
        <w:rPr>
          <w:rFonts w:hint="default" w:ascii="Arial" w:hAnsi="Arial" w:eastAsia="Segoe UI" w:cs="Arial"/>
          <w:b w:val="0"/>
          <w:bCs w:val="0"/>
          <w:i w:val="0"/>
          <w:iCs w:val="0"/>
          <w:caps w:val="0"/>
          <w:color w:val="auto"/>
          <w:spacing w:val="0"/>
          <w:sz w:val="24"/>
          <w:szCs w:val="24"/>
          <w:shd w:val="clear" w:fill="FFFFFF"/>
          <w:vertAlign w:val="baseline"/>
          <w:lang w:val="en-US"/>
        </w:rPr>
        <w:t>Vulnerability to Post-Quantum Cryptanalysis:</w:t>
      </w:r>
      <w:r>
        <w:rPr>
          <w:rFonts w:hint="default" w:ascii="Arial" w:hAnsi="Arial" w:eastAsia="Arial" w:cs="Arial"/>
          <w:b w:val="0"/>
          <w:bCs w:val="0"/>
          <w:i w:val="0"/>
          <w:iCs w:val="0"/>
          <w:caps w:val="0"/>
          <w:color w:val="auto"/>
          <w:spacing w:val="0"/>
          <w:sz w:val="24"/>
          <w:szCs w:val="24"/>
          <w:shd w:val="clear" w:fill="FFFFFF"/>
          <w:vertAlign w:val="baseline"/>
        </w:rPr>
        <w:t> </w:t>
      </w:r>
      <w:r>
        <w:rPr>
          <w:rFonts w:hint="default" w:ascii="Arial" w:hAnsi="Arial" w:eastAsia="Arial" w:cs="Arial"/>
          <w:b w:val="0"/>
          <w:bCs w:val="0"/>
          <w:i w:val="0"/>
          <w:iCs w:val="0"/>
          <w:caps w:val="0"/>
          <w:color w:val="auto"/>
          <w:spacing w:val="0"/>
          <w:sz w:val="24"/>
          <w:szCs w:val="24"/>
          <w:shd w:val="clear" w:fill="FFFFFF"/>
          <w:vertAlign w:val="baseline"/>
        </w:rPr>
        <w:br w:type="textWrapping"/>
      </w:r>
      <w:r>
        <w:rPr>
          <w:rFonts w:hint="default" w:ascii="Arial" w:hAnsi="Arial" w:eastAsia="Segoe UI" w:cs="Arial"/>
          <w:b w:val="0"/>
          <w:bCs w:val="0"/>
          <w:i w:val="0"/>
          <w:iCs w:val="0"/>
          <w:caps w:val="0"/>
          <w:color w:val="auto"/>
          <w:spacing w:val="0"/>
          <w:sz w:val="24"/>
          <w:szCs w:val="24"/>
          <w:shd w:val="clear" w:fill="FFFFFF"/>
          <w:vertAlign w:val="baseline"/>
          <w:lang w:val="en-US"/>
        </w:rPr>
        <w:t>Most modern lightweight protocols are based on classical cryptographic assumptions, such as standard Elliptic Curve Cryptography (e.g., SECP256R) and dynamic hashing (SHA-256/HMAC), which are all susceptible to quantum cryptanalytic algorithms (e.g., Shor's algorithm). Although quantum-resistant schemes (e.g., lattice-based cryptography) are being actively studied, their computational complexities and payload bit sizes are larger than what the Class-1 IoT edge nodes can handle.</w:t>
      </w:r>
    </w:p>
    <w:p w14:paraId="1C2DE361">
      <w:pPr>
        <w:spacing w:line="360" w:lineRule="auto"/>
        <w:jc w:val="both"/>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MathJax_Mai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athJax_Math-italic">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426EAA0"/>
    <w:multiLevelType w:val="singleLevel"/>
    <w:tmpl w:val="7426EAA0"/>
    <w:lvl w:ilvl="0" w:tentative="0">
      <w:start w:val="1"/>
      <w:numFmt w:val="decimal"/>
      <w:suff w:val="space"/>
      <w:lvlText w:val="%1."/>
      <w:lvlJc w:val="left"/>
      <w:rPr>
        <w:rFonts w:hint="default"/>
        <w:b/>
        <w:bC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ECA2738"/>
    <w:rsid w:val="0AAE277E"/>
    <w:rsid w:val="0D4508F8"/>
    <w:rsid w:val="0ECA2738"/>
    <w:rsid w:val="13596FCB"/>
    <w:rsid w:val="1B080EE5"/>
    <w:rsid w:val="3C3F6914"/>
    <w:rsid w:val="4DC720F6"/>
    <w:rsid w:val="5F2600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rPr>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3301</Words>
  <Characters>22427</Characters>
  <Lines>0</Lines>
  <Paragraphs>0</Paragraphs>
  <TotalTime>50</TotalTime>
  <ScaleCrop>false</ScaleCrop>
  <LinksUpToDate>false</LinksUpToDate>
  <CharactersWithSpaces>25734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2026-09-11T04:06:00Z</dcterms:created>
  <dc:creator>Izzat Irsyaduddin</dc:creator>
  <cp:lastModifiedBy>Izzat Irsyaduddin</cp:lastModifiedBy>
  <dcterms:modified xsi:type="dcterms:W3CDTF">2026-09-11T05:05:16Z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7A7A2C67E2574D10A99D52E104D6C76E_11</vt:lpwstr>
  </property>
  <property fmtid="{D5CDD505-2E9C-101B-9397-08002B2CF9AE}" pid="4" name="KSOTemplateDocerSaveRecord">
    <vt:lpwstr>eyJoZGlkIjoiZDI5ZTlmYmQ3NDk4MzZmNmY1OThiOGNiZjkwNDE2MGQiLCJ1c2VySWQiOiIxMTE3MTk5NTY0MDE3In0=</vt:lpwstr>
  </property>
</Properties>
</file>