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E81EF7">
          <w:rPr>
            <w:noProof/>
          </w:rPr>
          <w:t>1</w:t>
        </w:r>
      </w:fldSimple>
      <w:r w:rsidR="00E81EF7">
        <w:t>.</w:t>
      </w:r>
      <w:fldSimple w:instr=" SEQ Ilustracija \* ARABIC \s 1 ">
        <w:r w:rsidR="00E81EF7">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E81EF7">
          <w:rPr>
            <w:noProof/>
          </w:rPr>
          <w:t>1</w:t>
        </w:r>
      </w:fldSimple>
      <w:r w:rsidR="00E81EF7">
        <w:t>.</w:t>
      </w:r>
      <w:fldSimple w:instr=" SEQ Ilustracija \* ARABIC \s 1 ">
        <w:r w:rsidR="00E81EF7">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E81EF7">
          <w:rPr>
            <w:noProof/>
          </w:rPr>
          <w:t>1</w:t>
        </w:r>
      </w:fldSimple>
      <w:r w:rsidR="00E81EF7">
        <w:t>.</w:t>
      </w:r>
      <w:fldSimple w:instr=" SEQ Ilustracija \* ARABIC \s 1 ">
        <w:r w:rsidR="00E81EF7">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E81EF7">
          <w:rPr>
            <w:noProof/>
          </w:rPr>
          <w:t>1</w:t>
        </w:r>
      </w:fldSimple>
      <w:r w:rsidR="00E81EF7">
        <w:t>.</w:t>
      </w:r>
      <w:fldSimple w:instr=" SEQ Ilustracija \* ARABIC \s 1 ">
        <w:r w:rsidR="00E81EF7">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r w:rsidR="00F26964">
        <w:fldChar w:fldCharType="begin"/>
      </w:r>
      <w:r w:rsidR="00F26964">
        <w:instrText xml:space="preserve"> STYLEREF 1 \s </w:instrText>
      </w:r>
      <w:r w:rsidR="00F26964">
        <w:fldChar w:fldCharType="separate"/>
      </w:r>
      <w:r>
        <w:rPr>
          <w:noProof/>
        </w:rPr>
        <w:t>1</w:t>
      </w:r>
      <w:r w:rsidR="00F26964">
        <w:rPr>
          <w:noProof/>
        </w:rPr>
        <w:fldChar w:fldCharType="end"/>
      </w:r>
      <w:r>
        <w:t>.</w:t>
      </w:r>
      <w:r w:rsidR="00F26964">
        <w:fldChar w:fldCharType="begin"/>
      </w:r>
      <w:r w:rsidR="00F26964">
        <w:instrText xml:space="preserve"> SEQ Tabela \* ARABIC \s 1 </w:instrText>
      </w:r>
      <w:r w:rsidR="00F26964">
        <w:fldChar w:fldCharType="separate"/>
      </w:r>
      <w:r>
        <w:rPr>
          <w:noProof/>
        </w:rPr>
        <w:t>1</w:t>
      </w:r>
      <w:r w:rsidR="00F26964">
        <w:rPr>
          <w:noProof/>
        </w:rPr>
        <w:fldChar w:fldCharType="end"/>
      </w:r>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r w:rsidR="00F26964">
        <w:fldChar w:fldCharType="begin"/>
      </w:r>
      <w:r w:rsidR="00F26964">
        <w:instrText xml:space="preserve"> STYLEREF 1 \s </w:instrText>
      </w:r>
      <w:r w:rsidR="00F26964">
        <w:fldChar w:fldCharType="separate"/>
      </w:r>
      <w:r>
        <w:rPr>
          <w:noProof/>
        </w:rPr>
        <w:t>1</w:t>
      </w:r>
      <w:r w:rsidR="00F26964">
        <w:rPr>
          <w:noProof/>
        </w:rPr>
        <w:fldChar w:fldCharType="end"/>
      </w:r>
      <w:r>
        <w:t>.</w:t>
      </w:r>
      <w:r w:rsidR="00F26964">
        <w:fldChar w:fldCharType="begin"/>
      </w:r>
      <w:r w:rsidR="00F26964">
        <w:instrText xml:space="preserve"> SEQ Tabela \* ARABIC \s 1 </w:instrText>
      </w:r>
      <w:r w:rsidR="00F26964">
        <w:fldChar w:fldCharType="separate"/>
      </w:r>
      <w:r>
        <w:rPr>
          <w:noProof/>
        </w:rPr>
        <w:t>2</w:t>
      </w:r>
      <w:r w:rsidR="00F26964">
        <w:rPr>
          <w:noProof/>
        </w:rPr>
        <w:fldChar w:fldCharType="end"/>
      </w:r>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E81EF7">
          <w:rPr>
            <w:noProof/>
          </w:rPr>
          <w:t>2</w:t>
        </w:r>
      </w:fldSimple>
      <w:r w:rsidR="00E81EF7">
        <w:t>.</w:t>
      </w:r>
      <w:fldSimple w:instr=" SEQ Ilustracija \* ARABIC \s 1 ">
        <w:r w:rsidR="00E81EF7">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E81EF7">
          <w:rPr>
            <w:noProof/>
          </w:rPr>
          <w:t>2</w:t>
        </w:r>
      </w:fldSimple>
      <w:r w:rsidR="00E81EF7">
        <w:t>.</w:t>
      </w:r>
      <w:fldSimple w:instr=" SEQ Ilustracija \* ARABIC \s 1 ">
        <w:r w:rsidR="00E81EF7">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E81EF7">
          <w:rPr>
            <w:noProof/>
          </w:rPr>
          <w:t>2</w:t>
        </w:r>
      </w:fldSimple>
      <w:r w:rsidR="00E81EF7">
        <w:t>.</w:t>
      </w:r>
      <w:fldSimple w:instr=" SEQ Ilustracija \* ARABIC \s 1 ">
        <w:r w:rsidR="00E81EF7">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6</w:t>
        </w:r>
      </w:fldSimple>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E81EF7">
          <w:rPr>
            <w:noProof/>
          </w:rPr>
          <w:t>4</w:t>
        </w:r>
      </w:fldSimple>
      <w:r w:rsidR="00E81EF7">
        <w:t>.</w:t>
      </w:r>
      <w:fldSimple w:instr=" SEQ Ilustracija \* ARABIC \s 1 ">
        <w:r w:rsidR="00E81EF7">
          <w:rPr>
            <w:noProof/>
          </w:rPr>
          <w:t>7</w:t>
        </w:r>
      </w:fldSimple>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r>
        <w:lastRenderedPageBreak/>
        <w:t>Dijagrami</w:t>
      </w:r>
    </w:p>
    <w:p w:rsidR="00501FD7" w:rsidRDefault="00501FD7" w:rsidP="00501FD7"/>
    <w:p w:rsidR="00501FD7" w:rsidRDefault="00501FD7" w:rsidP="00501FD7">
      <w:pPr>
        <w:pStyle w:val="Heading2"/>
      </w:pPr>
      <w:r>
        <w:t>Dijagram organizacijeske strukture</w:t>
      </w:r>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sidR="00E81EF7">
          <w:rPr>
            <w:noProof/>
          </w:rPr>
          <w:t>6</w:t>
        </w:r>
      </w:fldSimple>
      <w:r w:rsidR="00E81EF7">
        <w:t>.</w:t>
      </w:r>
      <w:fldSimple w:instr=" SEQ Ilustracija \* ARABIC \s 1 ">
        <w:r w:rsidR="00E81EF7">
          <w:rPr>
            <w:noProof/>
          </w:rPr>
          <w:t>1</w:t>
        </w:r>
      </w:fldSimple>
      <w:r w:rsidR="00DE648F">
        <w:t xml:space="preserve"> Dijagram organizacij</w:t>
      </w:r>
      <w:r>
        <w:t>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0E53E2" w:rsidRDefault="000E53E2" w:rsidP="002865F1"/>
    <w:p w:rsidR="000E53E2" w:rsidRDefault="000E53E2" w:rsidP="002865F1"/>
    <w:p w:rsidR="002865F1" w:rsidRDefault="002865F1" w:rsidP="002865F1">
      <w:pPr>
        <w:pStyle w:val="Heading2"/>
      </w:pPr>
      <w:r>
        <w:lastRenderedPageBreak/>
        <w:t>Hijerarhijski dijagram procesa</w:t>
      </w:r>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fldSimple w:instr=" STYLEREF 1 \s ">
        <w:r>
          <w:rPr>
            <w:noProof/>
          </w:rPr>
          <w:t>6</w:t>
        </w:r>
      </w:fldSimple>
      <w:r>
        <w:t>.</w:t>
      </w:r>
      <w:fldSimple w:instr=" SEQ Ilustracija \* ARABIC \s 1 ">
        <w:r>
          <w:rPr>
            <w:noProof/>
          </w:rPr>
          <w:t>2</w:t>
        </w:r>
      </w:fldSimple>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r>
        <w:lastRenderedPageBreak/>
        <w:t>Kontekstualni dijagram</w:t>
      </w:r>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bookmarkStart w:id="1" w:name="_GoBack"/>
      <w:bookmarkEnd w:id="1"/>
    </w:p>
    <w:p w:rsidR="00A56D7A" w:rsidRPr="00A56D7A" w:rsidRDefault="00A56D7A" w:rsidP="00A56D7A"/>
    <w:sectPr w:rsidR="00A56D7A" w:rsidRPr="00A56D7A"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964" w:rsidRDefault="00F26964">
      <w:r>
        <w:separator/>
      </w:r>
    </w:p>
  </w:endnote>
  <w:endnote w:type="continuationSeparator" w:id="0">
    <w:p w:rsidR="00F26964" w:rsidRDefault="00F2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E2" w:rsidRDefault="000E53E2">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Pr="00473E2C" w:rsidRDefault="000E53E2" w:rsidP="00473E2C">
                          <w:pPr>
                            <w:pStyle w:val="Heading7"/>
                            <w:rPr>
                              <w:rFonts w:ascii="Verdana" w:hAnsi="Verdana"/>
                              <w:b/>
                              <w:bCs/>
                              <w:sz w:val="22"/>
                            </w:rPr>
                          </w:pPr>
                        </w:p>
                        <w:p w:rsidR="000E53E2" w:rsidRPr="006601DC" w:rsidRDefault="000E53E2" w:rsidP="0047719A">
                          <w:pPr>
                            <w:jc w:val="center"/>
                            <w:rPr>
                              <w:rFonts w:ascii="Verdana" w:hAnsi="Verdana"/>
                              <w:bCs/>
                              <w:sz w:val="22"/>
                            </w:rPr>
                          </w:pPr>
                          <w:r w:rsidRPr="006601DC">
                            <w:rPr>
                              <w:rFonts w:ascii="Verdana" w:hAnsi="Verdana"/>
                              <w:bCs/>
                              <w:sz w:val="22"/>
                            </w:rPr>
                            <w:br/>
                            <w:t xml:space="preserve"> </w:t>
                          </w:r>
                        </w:p>
                        <w:p w:rsidR="000E53E2" w:rsidRDefault="000E53E2"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0E53E2" w:rsidRPr="00473E2C" w:rsidRDefault="000E53E2" w:rsidP="00473E2C">
                    <w:pPr>
                      <w:pStyle w:val="Heading7"/>
                      <w:rPr>
                        <w:rFonts w:ascii="Verdana" w:hAnsi="Verdana"/>
                        <w:b/>
                        <w:bCs/>
                        <w:sz w:val="22"/>
                      </w:rPr>
                    </w:pPr>
                  </w:p>
                  <w:p w:rsidR="000E53E2" w:rsidRPr="006601DC" w:rsidRDefault="000E53E2" w:rsidP="0047719A">
                    <w:pPr>
                      <w:jc w:val="center"/>
                      <w:rPr>
                        <w:rFonts w:ascii="Verdana" w:hAnsi="Verdana"/>
                        <w:bCs/>
                        <w:sz w:val="22"/>
                      </w:rPr>
                    </w:pPr>
                    <w:r w:rsidRPr="006601DC">
                      <w:rPr>
                        <w:rFonts w:ascii="Verdana" w:hAnsi="Verdana"/>
                        <w:bCs/>
                        <w:sz w:val="22"/>
                      </w:rPr>
                      <w:br/>
                      <w:t xml:space="preserve"> </w:t>
                    </w:r>
                  </w:p>
                  <w:p w:rsidR="000E53E2" w:rsidRDefault="000E53E2"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Default="000E53E2" w:rsidP="00D60E5E">
                          <w:pPr>
                            <w:pStyle w:val="Heading7"/>
                            <w:rPr>
                              <w:rFonts w:ascii="Verdana" w:hAnsi="Verdana"/>
                              <w:b/>
                              <w:bCs/>
                              <w:sz w:val="22"/>
                            </w:rPr>
                          </w:pPr>
                        </w:p>
                        <w:p w:rsidR="000E53E2" w:rsidRPr="00473E2C" w:rsidRDefault="000E53E2" w:rsidP="00D60E5E">
                          <w:pPr>
                            <w:rPr>
                              <w:bCs/>
                            </w:rPr>
                          </w:pPr>
                        </w:p>
                        <w:p w:rsidR="000E53E2" w:rsidRDefault="000E53E2"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0E53E2" w:rsidRDefault="000E53E2" w:rsidP="00D60E5E">
                    <w:pPr>
                      <w:pStyle w:val="Heading7"/>
                      <w:rPr>
                        <w:rFonts w:ascii="Verdana" w:hAnsi="Verdana"/>
                        <w:b/>
                        <w:bCs/>
                        <w:sz w:val="22"/>
                      </w:rPr>
                    </w:pPr>
                  </w:p>
                  <w:p w:rsidR="000E53E2" w:rsidRPr="00473E2C" w:rsidRDefault="000E53E2" w:rsidP="00D60E5E">
                    <w:pPr>
                      <w:rPr>
                        <w:bCs/>
                      </w:rPr>
                    </w:pPr>
                  </w:p>
                  <w:p w:rsidR="000E53E2" w:rsidRDefault="000E53E2"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Default="000E53E2" w:rsidP="00473E2C">
                          <w:pPr>
                            <w:pStyle w:val="Heading7"/>
                            <w:rPr>
                              <w:rFonts w:ascii="Verdana" w:hAnsi="Verdana"/>
                              <w:b/>
                              <w:bCs/>
                              <w:sz w:val="22"/>
                            </w:rPr>
                          </w:pPr>
                        </w:p>
                        <w:p w:rsidR="000E53E2" w:rsidRPr="00473E2C" w:rsidRDefault="000E53E2" w:rsidP="00473E2C">
                          <w:pPr>
                            <w:rPr>
                              <w:bCs/>
                            </w:rPr>
                          </w:pPr>
                        </w:p>
                        <w:p w:rsidR="000E53E2" w:rsidRDefault="000E53E2"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0E53E2" w:rsidRDefault="000E53E2" w:rsidP="00473E2C">
                    <w:pPr>
                      <w:pStyle w:val="Heading7"/>
                      <w:rPr>
                        <w:rFonts w:ascii="Verdana" w:hAnsi="Verdana"/>
                        <w:b/>
                        <w:bCs/>
                        <w:sz w:val="22"/>
                      </w:rPr>
                    </w:pPr>
                  </w:p>
                  <w:p w:rsidR="000E53E2" w:rsidRPr="00473E2C" w:rsidRDefault="000E53E2" w:rsidP="00473E2C">
                    <w:pPr>
                      <w:rPr>
                        <w:bCs/>
                      </w:rPr>
                    </w:pPr>
                  </w:p>
                  <w:p w:rsidR="000E53E2" w:rsidRDefault="000E53E2"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E2" w:rsidRDefault="000E53E2" w:rsidP="00B25FAD">
    <w:pPr>
      <w:pStyle w:val="Footer"/>
    </w:pPr>
  </w:p>
  <w:p w:rsidR="000E53E2" w:rsidRPr="00BA1305" w:rsidRDefault="000E53E2"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964" w:rsidRDefault="00F26964">
      <w:r>
        <w:separator/>
      </w:r>
    </w:p>
  </w:footnote>
  <w:footnote w:type="continuationSeparator" w:id="0">
    <w:p w:rsidR="00F26964" w:rsidRDefault="00F26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E2" w:rsidRDefault="000E53E2"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Pr="00473E2C" w:rsidRDefault="000E53E2" w:rsidP="00473E2C">
                          <w:pPr>
                            <w:rPr>
                              <w:bCs/>
                              <w:lang w:val="de-DE"/>
                            </w:rPr>
                          </w:pPr>
                        </w:p>
                        <w:p w:rsidR="000E53E2" w:rsidRDefault="000E53E2"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0E53E2" w:rsidRPr="00473E2C" w:rsidRDefault="000E53E2" w:rsidP="00473E2C">
                    <w:pPr>
                      <w:rPr>
                        <w:bCs/>
                        <w:lang w:val="de-DE"/>
                      </w:rPr>
                    </w:pPr>
                  </w:p>
                  <w:p w:rsidR="000E53E2" w:rsidRDefault="000E53E2" w:rsidP="00473E2C"/>
                </w:txbxContent>
              </v:textbox>
            </v:shape>
          </w:pict>
        </mc:Fallback>
      </mc:AlternateContent>
    </w:r>
  </w:p>
  <w:p w:rsidR="000E53E2" w:rsidRDefault="000E5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E2" w:rsidRDefault="000E5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E2" w:rsidRPr="00B74BA9" w:rsidRDefault="000E53E2"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3E2" w:rsidRDefault="000E5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5"/>
  </w:num>
  <w:num w:numId="4">
    <w:abstractNumId w:val="4"/>
  </w:num>
  <w:num w:numId="5">
    <w:abstractNumId w:val="12"/>
  </w:num>
  <w:num w:numId="6">
    <w:abstractNumId w:val="33"/>
  </w:num>
  <w:num w:numId="7">
    <w:abstractNumId w:val="31"/>
  </w:num>
  <w:num w:numId="8">
    <w:abstractNumId w:val="30"/>
  </w:num>
  <w:num w:numId="9">
    <w:abstractNumId w:val="9"/>
  </w:num>
  <w:num w:numId="10">
    <w:abstractNumId w:val="23"/>
  </w:num>
  <w:num w:numId="11">
    <w:abstractNumId w:val="29"/>
  </w:num>
  <w:num w:numId="12">
    <w:abstractNumId w:val="39"/>
  </w:num>
  <w:num w:numId="13">
    <w:abstractNumId w:val="20"/>
  </w:num>
  <w:num w:numId="14">
    <w:abstractNumId w:val="34"/>
  </w:num>
  <w:num w:numId="15">
    <w:abstractNumId w:val="35"/>
  </w:num>
  <w:num w:numId="16">
    <w:abstractNumId w:val="15"/>
  </w:num>
  <w:num w:numId="17">
    <w:abstractNumId w:val="19"/>
  </w:num>
  <w:num w:numId="18">
    <w:abstractNumId w:val="21"/>
  </w:num>
  <w:num w:numId="19">
    <w:abstractNumId w:val="18"/>
  </w:num>
  <w:num w:numId="20">
    <w:abstractNumId w:val="7"/>
  </w:num>
  <w:num w:numId="21">
    <w:abstractNumId w:val="13"/>
  </w:num>
  <w:num w:numId="22">
    <w:abstractNumId w:val="0"/>
  </w:num>
  <w:num w:numId="23">
    <w:abstractNumId w:val="3"/>
  </w:num>
  <w:num w:numId="24">
    <w:abstractNumId w:val="17"/>
  </w:num>
  <w:num w:numId="25">
    <w:abstractNumId w:val="8"/>
  </w:num>
  <w:num w:numId="26">
    <w:abstractNumId w:val="22"/>
  </w:num>
  <w:num w:numId="27">
    <w:abstractNumId w:val="28"/>
  </w:num>
  <w:num w:numId="28">
    <w:abstractNumId w:val="25"/>
  </w:num>
  <w:num w:numId="29">
    <w:abstractNumId w:val="6"/>
  </w:num>
  <w:num w:numId="30">
    <w:abstractNumId w:val="27"/>
  </w:num>
  <w:num w:numId="31">
    <w:abstractNumId w:val="16"/>
  </w:num>
  <w:num w:numId="32">
    <w:abstractNumId w:val="1"/>
  </w:num>
  <w:num w:numId="33">
    <w:abstractNumId w:val="11"/>
  </w:num>
  <w:num w:numId="34">
    <w:abstractNumId w:val="26"/>
  </w:num>
  <w:num w:numId="35">
    <w:abstractNumId w:val="24"/>
  </w:num>
  <w:num w:numId="36">
    <w:abstractNumId w:val="10"/>
  </w:num>
  <w:num w:numId="37">
    <w:abstractNumId w:val="2"/>
  </w:num>
  <w:num w:numId="38">
    <w:abstractNumId w:val="32"/>
  </w:num>
  <w:num w:numId="39">
    <w:abstractNumId w:val="37"/>
  </w:num>
  <w:num w:numId="4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B00D0"/>
    <w:rsid w:val="00CB0234"/>
    <w:rsid w:val="00CB028A"/>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AF6A7-ED46-4C8F-961F-7FCC2B2D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45</Pages>
  <Words>7844</Words>
  <Characters>44713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157</cp:revision>
  <cp:lastPrinted>2014-10-16T11:46:00Z</cp:lastPrinted>
  <dcterms:created xsi:type="dcterms:W3CDTF">2014-10-15T13:14:00Z</dcterms:created>
  <dcterms:modified xsi:type="dcterms:W3CDTF">2016-07-30T10:56:00Z</dcterms:modified>
</cp:coreProperties>
</file>