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day33_107856406_dsdipt_sudipto_4september2025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/>
      </w:pPr>
      <w:bookmarkStart w:colFirst="0" w:colLast="0" w:name="_ufq9ivezcyxu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4 September 2025 (Day 33)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cc4125"/>
        </w:rPr>
      </w:pPr>
      <w:bookmarkStart w:colFirst="0" w:colLast="0" w:name="_xhifmfc0fg5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4125"/>
          <w:rtl w:val="0"/>
        </w:rPr>
        <w:t xml:space="preserve">Task 1: Components of DynamoDB Architecture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It’s</w:t>
      </w:r>
      <w:r w:rsidDel="00000000" w:rsidR="00000000" w:rsidRPr="00000000">
        <w:rPr>
          <w:rtl w:val="0"/>
        </w:rPr>
        <w:t xml:space="preserve"> like a collection of items (like rows in SQL), but flexible.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table has a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(partition key, optionally sort key).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the records in the table.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Items are made of </w:t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(like columns in SQL).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DynamoDB automatically </w:t>
      </w:r>
      <w:r w:rsidDel="00000000" w:rsidR="00000000" w:rsidRPr="00000000">
        <w:rPr>
          <w:b w:val="1"/>
          <w:rtl w:val="0"/>
        </w:rPr>
        <w:t xml:space="preserve">splits tables into multiple partitions</w:t>
      </w:r>
      <w:r w:rsidDel="00000000" w:rsidR="00000000" w:rsidRPr="00000000">
        <w:rPr>
          <w:rtl w:val="0"/>
        </w:rPr>
        <w:t xml:space="preserve"> for scalability.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Partitioning is based on the </w:t>
      </w:r>
      <w:r w:rsidDel="00000000" w:rsidR="00000000" w:rsidRPr="00000000">
        <w:rPr>
          <w:b w:val="1"/>
          <w:rtl w:val="0"/>
        </w:rPr>
        <w:t xml:space="preserve">partition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partition is stored across multiple </w:t>
      </w: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for redundancy. (the unnecessary duplication of the same data in multiple places within a database or storage system)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servers that physically store data.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 nodes</w:t>
      </w:r>
      <w:r w:rsidDel="00000000" w:rsidR="00000000" w:rsidRPr="00000000">
        <w:rPr>
          <w:rtl w:val="0"/>
        </w:rPr>
        <w:t xml:space="preserve"> handle data storage.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Compute nodes</w:t>
      </w:r>
      <w:r w:rsidDel="00000000" w:rsidR="00000000" w:rsidRPr="00000000">
        <w:rPr>
          <w:rtl w:val="0"/>
        </w:rPr>
        <w:t xml:space="preserve"> handle read/write requests (like queries).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Replication &amp; Fault Tolerance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DynamoDB replicates data </w:t>
      </w:r>
      <w:r w:rsidDel="00000000" w:rsidR="00000000" w:rsidRPr="00000000">
        <w:rPr>
          <w:b w:val="1"/>
          <w:rtl w:val="0"/>
        </w:rPr>
        <w:t xml:space="preserve">across multiple Availability Zones (AZs)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ensures durability and high availability.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55295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before="280" w:lineRule="auto"/>
        <w:rPr/>
      </w:pPr>
      <w:bookmarkStart w:colFirst="0" w:colLast="0" w:name="_4ew0jp5fs3d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4125"/>
          <w:rtl w:val="0"/>
        </w:rPr>
        <w:t xml:space="preserve">Task 2: What are multivalue sorts or filters?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Multivalue Sorts/Filters</w:t>
      </w:r>
      <w:r w:rsidDel="00000000" w:rsidR="00000000" w:rsidRPr="00000000">
        <w:rPr>
          <w:rtl w:val="0"/>
        </w:rPr>
        <w:t xml:space="preserve"> basically mean you’re sorting or filtering data based on multiple values or conditions at once, not just one.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we have a </w:t>
      </w:r>
      <w:r w:rsidDel="00000000" w:rsidR="00000000" w:rsidRPr="00000000">
        <w:rPr>
          <w:b w:val="1"/>
          <w:rtl w:val="0"/>
        </w:rPr>
        <w:t xml:space="preserve">Books table</w:t>
      </w:r>
      <w:r w:rsidDel="00000000" w:rsidR="00000000" w:rsidRPr="00000000">
        <w:rPr>
          <w:rtl w:val="0"/>
        </w:rPr>
        <w:t xml:space="preserve"> with columns: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YearPublished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Multivalue Filter Example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we want to get books by either </w:t>
      </w:r>
      <w:r w:rsidDel="00000000" w:rsidR="00000000" w:rsidRPr="00000000">
        <w:rPr>
          <w:b w:val="1"/>
          <w:rtl w:val="0"/>
        </w:rPr>
        <w:t xml:space="preserve">"George Orwell"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"Ray Bradbury"</w:t>
      </w:r>
      <w:r w:rsidDel="00000000" w:rsidR="00000000" w:rsidRPr="00000000">
        <w:rPr>
          <w:rtl w:val="0"/>
        </w:rPr>
        <w:t xml:space="preserve">. That’s a multivalue filter.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DynamoDB CLI, we can do something like: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scan \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--table-name Books \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--filter-expression "Author IN (:author1, :author2)" \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--expression-attribute-values '{":author1": {"S": "George Orwell"}, ":author2": {"S": "Ray Bradbury"}}'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filters the records where the author is either Orwell or Bradbury – not just one specific value.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Multivalue Sort (Concept)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 doesn’t support complex sorting directly (it sorts by sort key in ascending order), but in apps, you can simulate multivalue sorts by: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Querying based on multiple sort key values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ordering them yourself in the application code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 Get books published in </w:t>
      </w:r>
      <w:r w:rsidDel="00000000" w:rsidR="00000000" w:rsidRPr="00000000">
        <w:rPr>
          <w:b w:val="1"/>
          <w:rtl w:val="0"/>
        </w:rPr>
        <w:t xml:space="preserve">1925, 1932, or 1949</w:t>
      </w:r>
      <w:r w:rsidDel="00000000" w:rsidR="00000000" w:rsidRPr="00000000">
        <w:rPr>
          <w:rtl w:val="0"/>
        </w:rPr>
        <w:t xml:space="preserve">, and sort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YearPublished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Multivalue Sorts/Filters let you apply multiple values in a single filter or sort action instead of just one.</w:t>
        <w:br w:type="textWrapping"/>
        <w:t xml:space="preserve">Useful when searching for multiple options at once instead of making separate queries.</w:t>
      </w:r>
    </w:p>
    <w:p w:rsidR="00000000" w:rsidDel="00000000" w:rsidP="00000000" w:rsidRDefault="00000000" w:rsidRPr="00000000" w14:paraId="00000035">
      <w:pPr>
        <w:pStyle w:val="Heading3"/>
        <w:spacing w:before="280" w:lineRule="auto"/>
        <w:rPr/>
      </w:pPr>
      <w:bookmarkStart w:colFirst="0" w:colLast="0" w:name="_67iryc4kda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4125"/>
          <w:rtl w:val="0"/>
        </w:rPr>
        <w:t xml:space="preserve">Task 3: How do you lower the cost of DynomaDB?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On-Demand vs Provisioned Capacity Smartly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On-Demand</w:t>
        <w:br w:type="textWrapping"/>
      </w:r>
      <w:r w:rsidDel="00000000" w:rsidR="00000000" w:rsidRPr="00000000">
        <w:rPr>
          <w:rtl w:val="0"/>
        </w:rPr>
        <w:t xml:space="preserve"> • Good for unpredictable workloads</w:t>
        <w:br w:type="textWrapping"/>
        <w:t xml:space="preserve"> • You pay per read/write request (expensive if lots of ops)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Provisioned Capacity</w:t>
      </w:r>
      <w:r w:rsidDel="00000000" w:rsidR="00000000" w:rsidRPr="00000000">
        <w:rPr>
          <w:rtl w:val="0"/>
        </w:rPr>
        <w:t xml:space="preserve"> (Preferred for steady workloads)</w:t>
        <w:br w:type="textWrapping"/>
        <w:t xml:space="preserve"> • You specify how many reads/writes per second you expect.</w:t>
        <w:br w:type="textWrapping"/>
        <w:t xml:space="preserve"> • Way cheaper if usage is predictable</w:t>
        <w:br w:type="textWrapping"/>
        <w:t xml:space="preserve"> • Example: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--provisioned-throughput ReadCapacityUnits=5,WriteCapacityUnits=5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 Hot Partitions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Hot partition = too many requests hitting the same partition key → throttling</w:t>
        <w:br w:type="textWrapping"/>
        <w:t xml:space="preserve"> • Fix it by choosing a good partition key design → evenly distributed keys (e.g., use UUIDs instead of timestamps)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Avoid sequential IDs for partition key → makes access patterns predictable (bad for scaling)</w:t>
      </w:r>
    </w:p>
    <w:p w:rsidR="00000000" w:rsidDel="00000000" w:rsidP="00000000" w:rsidRDefault="00000000" w:rsidRPr="00000000" w14:paraId="0000003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Smaller Item Sizes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DynamoDB charges by storage &amp; read/write size</w:t>
        <w:br w:type="textWrapping"/>
        <w:t xml:space="preserve"> • Keep your records lean: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Don’t store huge JSON blobs unless necessary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Compress large attributes (if possible)</w:t>
      </w:r>
    </w:p>
    <w:p w:rsidR="00000000" w:rsidDel="00000000" w:rsidP="00000000" w:rsidRDefault="00000000" w:rsidRPr="00000000" w14:paraId="0000004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Efficient Queries (Don’t Over-Scan)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Avoid full table scans</w:t>
        <w:br w:type="textWrapping"/>
        <w:t xml:space="preserve"> • Use 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b w:val="1"/>
          <w:rtl w:val="0"/>
        </w:rPr>
        <w:t xml:space="preserve">Scan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whenever possible → Query is cheaper because it targets a partition key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query --table-name Books --key-condition-expression "BookID = :id" --expression-attribute-values '{":id": {"N": "1"}}'</w:t>
      </w:r>
    </w:p>
    <w:p w:rsidR="00000000" w:rsidDel="00000000" w:rsidP="00000000" w:rsidRDefault="00000000" w:rsidRPr="00000000" w14:paraId="0000004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Time-to-Live (TTL)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a TTL on items that don’t need to live forever (like session logs)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dynamodb update-time-to-live \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--table-name YourTable \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--time-to-live-specification "Enabled=true, AttributeName=expiryTime"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Saves storage costs by auto deleting old data</w:t>
      </w:r>
    </w:p>
    <w:p w:rsidR="00000000" w:rsidDel="00000000" w:rsidP="00000000" w:rsidRDefault="00000000" w:rsidRPr="00000000" w14:paraId="0000004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Global Secondary Indexes (GSI) Wisely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GSIs help query flexibility, but each GSI adds cost</w:t>
        <w:br w:type="textWrapping"/>
        <w:t xml:space="preserve"> • Only create GSIs you actually need</w:t>
        <w:br w:type="textWrapping"/>
        <w:t xml:space="preserve"> • Think twice before over-indexing </w:t>
      </w:r>
    </w:p>
    <w:p w:rsidR="00000000" w:rsidDel="00000000" w:rsidP="00000000" w:rsidRDefault="00000000" w:rsidRPr="00000000" w14:paraId="0000004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Modeling Smarts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Design your table to reduce the need for expensive operations</w:t>
        <w:br w:type="textWrapping"/>
        <w:t xml:space="preserve">• Denormalize when needed → Store redundant data smartly instead of doing joins (DynamoDB isn’t relational)</w:t>
      </w:r>
    </w:p>
    <w:p w:rsidR="00000000" w:rsidDel="00000000" w:rsidP="00000000" w:rsidRDefault="00000000" w:rsidRPr="00000000" w14:paraId="0000004F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Prefer Provisioned + Auto Scaling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good partition keys (avoid hot partitions)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item size small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&gt; Scan for cost efficiency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TTL for auto cleanup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excessive GSIs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Smart data modeling → Pre-compute when possible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