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1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Integrating the RA Agent with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the Resource Pool ATS</w:t>
      </w:r>
    </w:p>
    <w:p>
      <w:pPr>
        <w:spacing w:after="40"/>
      </w:pPr>
      <w:r>
        <w:rPr>
          <w:color w:val="2E75B6"/>
          <w:sz w:val="24"/>
          <w:szCs w:val="24"/>
        </w:rPr>
        <w:t xml:space="preserve">One end-to-end staffing pipeline across two complementary systems</w:t>
      </w:r>
    </w:p>
    <w:p>
      <w:pPr>
        <w:spacing w:after="40"/>
      </w:pPr>
      <w:r>
        <w:rPr>
          <w:color w:val="595959"/>
          <w:sz w:val="22"/>
          <w:szCs w:val="22"/>
        </w:rPr>
        <w:t xml:space="preserve">Analysis, integration architecture &amp; phased plan</w:t>
      </w:r>
    </w:p>
    <w:p>
      <w:pPr>
        <w:spacing w:after="40"/>
      </w:pPr>
      <w:r>
        <w:rPr>
          <w:color w:val="595959"/>
          <w:sz w:val="20"/>
          <w:szCs w:val="20"/>
        </w:rPr>
        <w:t xml:space="preserve">Exzelon  ·  Planning &amp; Design Document  ·  v1.0  ·  2026-07-21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This analysis maps Exzelon’s 10-step staffing workflow against two existing systems and recommends how to combine them into a single pipeline: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F3864"/>
        </w:rPr>
        <w:t xml:space="preserve">RA Agent</w:t>
      </w:r>
      <w:r>
        <w:t xml:space="preserve"> (this codebase — FastAPI + MySQL): a high-scale </w:t>
      </w:r>
      <w:r>
        <w:rPr>
          <w:b/>
          <w:bCs/>
        </w:rPr>
        <w:t xml:space="preserve">demand-generation &amp; cold-outreach engine</w:t>
      </w:r>
      <w:r>
        <w:t xml:space="preserve"> — job/lead sourcing, contact enrichment, and a mature cold-email campaign system (mailboxes, warm-up, deliverability/send-gate, sequences).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color w:val="1B7A6E"/>
        </w:rPr>
        <w:t xml:space="preserve">Resource Pool</w:t>
      </w:r>
      <w:r>
        <w:t xml:space="preserve"> (Next.js 16 + Prisma + PostgreSQL, port 3002): a production-ready </w:t>
      </w:r>
      <w:r>
        <w:rPr>
          <w:b/>
          <w:bCs/>
        </w:rPr>
        <w:t xml:space="preserve">ATS / recruiting-delivery platform</w:t>
      </w:r>
      <w:r>
        <w:t xml:space="preserve"> — candidate database + resume parsing, smart-match/AI-recruiter, submissions, e-signature agreements, interview scheduling, placements, timesheets &amp; invoices, CRM, REST API v1 + webhooks.</w:t>
      </w:r>
    </w:p>
    <w:p>
      <w:pPr>
        <w:spacing w:after="120" w:line="276"/>
      </w:pPr>
      <w:r>
        <w:t xml:space="preserve">Key finding: the two systems are </w:t>
      </w:r>
      <w:r>
        <w:rPr>
          <w:b/>
          <w:bCs/>
        </w:rPr>
        <w:t xml:space="preserve">complementary halves of the same funnel, not competitors.</w:t>
      </w:r>
      <w:r>
        <w:t xml:space="preserve"> RA Agent excels at exactly what Resource Pool lacks (sourcing at scale + a cold-email engine), and Resource Pool owns exactly what RA Agent lacks (candidate lifecycle, agreements, interviews, placements, billing). The single genuine overlap is candidate sourcing/matching.</w:t>
      </w:r>
    </w:p>
    <w:p>
      <w:pPr>
        <w:spacing w:after="120" w:line="276"/>
      </w:pPr>
      <w:r>
        <w:rPr>
          <w:b/>
          <w:bCs/>
        </w:rPr>
        <w:t xml:space="preserve">Recommendation: </w:t>
      </w:r>
      <w:r>
        <w:t xml:space="preserve">run them as a two-stage pipeline connected by API + webhooks, with a clear system-of-record boundary — </w:t>
      </w:r>
      <w:r>
        <w:rPr>
          <w:b/>
          <w:bCs/>
        </w:rPr>
        <w:t xml:space="preserve">RA Agent owns steps 1, 2, 4 (front of funnel); Resource Pool owns steps 3, 5–10 (delivery).</w:t>
      </w:r>
      <w:r>
        <w:t xml:space="preserve"> Do NOT duplicate candidate matching in the RA Agent — Resource Pool already has a candidate database, smart-match and an AI recruiter, so the fit-scoring design from the prior document should be applied there instead. Both systems already run on the same VPS and both are multi-tenant, which makes the integration low-friction.</w:t>
      </w:r>
    </w:p>
    <w:p>
      <w:pPr>
        <w:pStyle w:val="Heading1"/>
      </w:pPr>
      <w:r>
        <w:t xml:space="preserve">2. The Two Systems at a Glance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500"/>
        <w:gridCol w:w="3730"/>
        <w:gridCol w:w="413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373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 Agent</w:t>
            </w:r>
          </w:p>
        </w:tc>
        <w:tc>
          <w:tcPr>
            <w:tcW w:type="dxa" w:w="413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Pool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Role</w:t>
            </w:r>
          </w:p>
        </w:tc>
        <w:tc>
          <w:tcPr>
            <w:tcW w:type="dxa" w:w="37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F3864"/>
                <w:sz w:val="17"/>
                <w:szCs w:val="17"/>
              </w:rPr>
              <w:t xml:space="preserve">Demand-gen + outreach front-end</w:t>
            </w:r>
          </w:p>
        </w:tc>
        <w:tc>
          <w:tcPr>
            <w:tcW w:type="dxa" w:w="41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ATS / delivery back-end</w:t>
            </w:r>
          </w:p>
        </w:tc>
      </w:tr>
      <w:tr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Stack</w:t>
            </w:r>
          </w:p>
        </w:tc>
        <w:tc>
          <w:tcPr>
            <w:tcW w:type="dxa" w:w="373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FastAPI (Python), MySQL</w:t>
            </w:r>
          </w:p>
        </w:tc>
        <w:tc>
          <w:tcPr>
            <w:tcW w:type="dxa" w:w="413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Next.js 16, Prisma, PostgreSQL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Deploy</w:t>
            </w:r>
          </w:p>
        </w:tc>
        <w:tc>
          <w:tcPr>
            <w:tcW w:type="dxa" w:w="37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VPS 187.124.74.175 — API :8000, web :3000</w:t>
            </w:r>
          </w:p>
        </w:tc>
        <w:tc>
          <w:tcPr>
            <w:tcW w:type="dxa" w:w="41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Same VPS — PM2 :3002</w:t>
            </w:r>
          </w:p>
        </w:tc>
      </w:tr>
      <w:tr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Core strength</w:t>
            </w:r>
          </w:p>
        </w:tc>
        <w:tc>
          <w:tcPr>
            <w:tcW w:type="dxa" w:w="373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Job sourcing (Fantastic.jobs + many adapters), firmographic + contact enrichment, cold-email campaigns, mailbox warm-up, deliverability/send-gate</w:t>
            </w:r>
          </w:p>
        </w:tc>
        <w:tc>
          <w:tcPr>
            <w:tcW w:type="dxa" w:w="413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DB (60+ fields) + resume parsing, smart-match + AI recruiter, submissions, e-sign, interviews, placements, timesheets/invoices, CRM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Integration surface</w:t>
            </w:r>
          </w:p>
        </w:tc>
        <w:tc>
          <w:tcPr>
            <w:tcW w:type="dxa" w:w="37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REST API + internal services; can call out to RP</w:t>
            </w:r>
          </w:p>
        </w:tc>
        <w:tc>
          <w:tcPr>
            <w:tcW w:type="dxa" w:w="41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REST API v1 (API-key, scopes), webhooks (candidate/job/offer events), 13 config-gated integrations</w:t>
            </w:r>
          </w:p>
        </w:tc>
      </w:tr>
      <w:tr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Multi-tenant</w:t>
            </w:r>
          </w:p>
        </w:tc>
        <w:tc>
          <w:tcPr>
            <w:tcW w:type="dxa" w:w="373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 (full)</w:t>
            </w:r>
          </w:p>
        </w:tc>
        <w:tc>
          <w:tcPr>
            <w:tcW w:type="dxa" w:w="413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 (foundation; per-query isolation planned)</w:t>
            </w:r>
          </w:p>
        </w:tc>
      </w:tr>
      <w:tr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Cold email at scale</w:t>
            </w:r>
          </w:p>
        </w:tc>
        <w:tc>
          <w:tcPr>
            <w:tcW w:type="dxa" w:w="37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32"/>
                <w:sz w:val="17"/>
                <w:szCs w:val="17"/>
              </w:rPr>
              <w:t xml:space="preserve">YES — core capability</w:t>
            </w:r>
          </w:p>
        </w:tc>
        <w:tc>
          <w:tcPr>
            <w:tcW w:type="dxa" w:w="413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45F06"/>
                <w:sz w:val="17"/>
                <w:szCs w:val="17"/>
              </w:rPr>
              <w:t xml:space="preserve">NO — transactional candidate email only</w:t>
            </w:r>
          </w:p>
        </w:tc>
      </w:tr>
      <w:tr>
        <w:tc>
          <w:tcPr>
            <w:tcW w:type="dxa" w:w="1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lifecycle</w:t>
            </w:r>
          </w:p>
        </w:tc>
        <w:tc>
          <w:tcPr>
            <w:tcW w:type="dxa" w:w="373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45F06"/>
                <w:sz w:val="17"/>
                <w:szCs w:val="17"/>
              </w:rPr>
              <w:t xml:space="preserve">NO — none today</w:t>
            </w:r>
          </w:p>
        </w:tc>
        <w:tc>
          <w:tcPr>
            <w:tcW w:type="dxa" w:w="413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2E7D32"/>
                <w:sz w:val="17"/>
                <w:szCs w:val="17"/>
              </w:rPr>
              <w:t xml:space="preserve">YES — full (source → place → bill)</w:t>
            </w:r>
          </w:p>
        </w:tc>
      </w:tr>
    </w:tbl>
    <w:p>
      <w:pPr>
        <w:pStyle w:val="Heading1"/>
      </w:pPr>
      <w:r>
        <w:t xml:space="preserve">3. Workflow → System Ownership Map</w:t>
      </w:r>
    </w:p>
    <w:p>
      <w:pPr>
        <w:spacing w:after="120" w:line="276"/>
      </w:pPr>
      <w:r>
        <w:t xml:space="preserve">Mapping each of the 10 steps to the system that should own it, based on current capability (evidence from both codebases).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420"/>
        <w:gridCol w:w="2760"/>
        <w:gridCol w:w="2340"/>
        <w:gridCol w:w="2340"/>
        <w:gridCol w:w="1500"/>
      </w:tblGrid>
      <w:tr>
        <w:trPr>
          <w:tblHeader/>
        </w:trPr>
        <w:tc>
          <w:tcPr>
            <w:tcW w:type="dxa" w:w="42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Workflow step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 Agent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Pool</w:t>
            </w:r>
          </w:p>
        </w:tc>
        <w:tc>
          <w:tcPr>
            <w:tcW w:type="dxa" w:w="1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Jobs / leads sourcing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(adapters, Fantastic.jobs)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job entry only</w:t>
            </w:r>
          </w:p>
        </w:tc>
        <w:tc>
          <w:tcPr>
            <w:tcW w:type="dxa" w:w="15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F3864"/>
                <w:sz w:val="17"/>
                <w:szCs w:val="17"/>
              </w:rPr>
              <w:t xml:space="preserve">RA Agent</w:t>
            </w:r>
          </w:p>
        </w:tc>
      </w:tr>
      <w:tr>
        <w:tc>
          <w:tcPr>
            <w:tcW w:type="dxa" w:w="4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7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Contact / firmographic enrichment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(contact discovery, Apollo/PDL)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Candidate-oriented sourcing</w:t>
            </w:r>
          </w:p>
        </w:tc>
        <w:tc>
          <w:tcPr>
            <w:tcW w:type="dxa" w:w="15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F3864"/>
                <w:sz w:val="17"/>
                <w:szCs w:val="17"/>
              </w:rPr>
              <w:t xml:space="preserve">RA Agent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sourcing per job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Designed only (prior doc)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(DB, sourcing, smart-match, AI recruiter)</w:t>
            </w:r>
          </w:p>
        </w:tc>
        <w:tc>
          <w:tcPr>
            <w:tcW w:type="dxa" w:w="1500"/>
            <w:shd w:fill="DBEE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Resource Pool</w:t>
            </w:r>
          </w:p>
        </w:tc>
      </w:tr>
      <w:tr>
        <w:tc>
          <w:tcPr>
            <w:tcW w:type="dxa" w:w="4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7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Cold email to contacts / clients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(campaigns, warm-up, deliverability)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Missing</w:t>
            </w:r>
          </w:p>
        </w:tc>
        <w:tc>
          <w:tcPr>
            <w:tcW w:type="dxa" w:w="1500"/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F3864"/>
                <w:sz w:val="17"/>
                <w:szCs w:val="17"/>
              </w:rPr>
              <w:t xml:space="preserve">RA Agent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Contact selected candidates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Cold-email engine (reusable)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email/SMS/WhatsApp + follow-ups</w:t>
            </w:r>
          </w:p>
        </w:tc>
        <w:tc>
          <w:tcPr>
            <w:tcW w:type="dxa" w:w="1500"/>
            <w:shd w:fill="DBEE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Resource Pool</w:t>
            </w:r>
          </w:p>
        </w:tc>
      </w:tr>
      <w:tr>
        <w:tc>
          <w:tcPr>
            <w:tcW w:type="dxa" w:w="4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7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 agreement e-signature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(SignatureRequest, DocuSign, offer PDF)</w:t>
            </w:r>
          </w:p>
        </w:tc>
        <w:tc>
          <w:tcPr>
            <w:tcW w:type="dxa" w:w="1500"/>
            <w:shd w:fill="DBEE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Resource Pool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Send candidate resumes to clients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(submissions, documents, client portals)</w:t>
            </w:r>
          </w:p>
        </w:tc>
        <w:tc>
          <w:tcPr>
            <w:tcW w:type="dxa" w:w="1500"/>
            <w:shd w:fill="DBEE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Resource Pool</w:t>
            </w:r>
          </w:p>
        </w:tc>
      </w:tr>
      <w:tr>
        <w:tc>
          <w:tcPr>
            <w:tcW w:type="dxa" w:w="4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7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Interview scheduling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(self-book, video, scorecards, calendar)</w:t>
            </w:r>
          </w:p>
        </w:tc>
        <w:tc>
          <w:tcPr>
            <w:tcW w:type="dxa" w:w="1500"/>
            <w:shd w:fill="DBEE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Resource Pool</w:t>
            </w:r>
          </w:p>
        </w:tc>
      </w:tr>
      <w:tr>
        <w:tc>
          <w:tcPr>
            <w:tcW w:type="dxa" w:w="42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2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 approves &amp; hires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23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(offers, placements, onboarding)</w:t>
            </w:r>
          </w:p>
        </w:tc>
        <w:tc>
          <w:tcPr>
            <w:tcW w:type="dxa" w:w="1500"/>
            <w:shd w:fill="DBEE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Resource Pool</w:t>
            </w:r>
          </w:p>
        </w:tc>
      </w:tr>
      <w:tr>
        <w:tc>
          <w:tcPr>
            <w:tcW w:type="dxa" w:w="42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27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 pays fees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SaaS billing (different purpose)</w:t>
            </w:r>
          </w:p>
        </w:tc>
        <w:tc>
          <w:tcPr>
            <w:tcW w:type="dxa" w:w="234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Strong (timesheets, invoices, bill/pay rates)</w:t>
            </w:r>
          </w:p>
        </w:tc>
        <w:tc>
          <w:tcPr>
            <w:tcW w:type="dxa" w:w="1500"/>
            <w:shd w:fill="DBEE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Resource Pool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The boundary is crisp: </w:t>
      </w:r>
      <w:r>
        <w:t xml:space="preserve">RA Agent = steps 1, 2, 4 (generate demand and engage the client); Resource Pool = steps 3, 5–10 (source candidates and deliver the placement). The hand-off happens between step 4 and the delivery stages, triggered by a positive client response to the cold campaign.</w:t>
      </w:r>
    </w:p>
    <w:p>
      <w:pPr>
        <w:pStyle w:val="Heading1"/>
      </w:pPr>
      <w:r>
        <w:t xml:space="preserve">4. The Overlap &amp; How to Reconcile It</w:t>
      </w:r>
    </w:p>
    <w:p>
      <w:pPr>
        <w:spacing w:after="120" w:line="276"/>
      </w:pPr>
      <w:r>
        <w:t xml:space="preserve">Three areas exist in both systems. Left unmanaged they cause duplicate data and conflicting logic; the plan assigns a single system of record (SoR) to each.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1900"/>
        <w:gridCol w:w="2400"/>
        <w:gridCol w:w="2560"/>
        <w:gridCol w:w="25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Overlap</w:t>
            </w:r>
          </w:p>
        </w:tc>
        <w:tc>
          <w:tcPr>
            <w:tcW w:type="dxa" w:w="24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 Agent has</w:t>
            </w:r>
          </w:p>
        </w:tc>
        <w:tc>
          <w:tcPr>
            <w:tcW w:type="dxa" w:w="25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Pool has</w:t>
            </w:r>
          </w:p>
        </w:tc>
        <w:tc>
          <w:tcPr>
            <w:tcW w:type="dxa" w:w="2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Decision (SoR)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sourcing &amp; matching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Fit-score design (prior doc), not built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DB + smart-match + AI recruiter + Apollo/PDL/RocketReach sourcing + resume parsing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B7A6E"/>
                <w:sz w:val="17"/>
                <w:szCs w:val="17"/>
              </w:rPr>
              <w:t xml:space="preserve">Resource Pool. Apply the calibrated fit-score rubric there; do NOT rebuild in RA Agent.</w:t>
            </w:r>
          </w:p>
        </w:tc>
      </w:tr>
      <w:tr>
        <w:tc>
          <w:tcPr>
            <w:tcW w:type="dxa" w:w="19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CRM (companies/contacts)</w:t>
            </w:r>
          </w:p>
        </w:tc>
        <w:tc>
          <w:tcPr>
            <w:tcW w:type="dxa" w:w="24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ClientInfo + ContactDetails (from sourcing/enrichment)</w:t>
            </w:r>
          </w:p>
        </w:tc>
        <w:tc>
          <w:tcPr>
            <w:tcW w:type="dxa" w:w="25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Company + Contact + Opportunity (sales pipeline)</w:t>
            </w:r>
          </w:p>
        </w:tc>
        <w:tc>
          <w:tcPr>
            <w:tcW w:type="dxa" w:w="25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1F3864"/>
                <w:sz w:val="17"/>
                <w:szCs w:val="17"/>
              </w:rPr>
              <w:t xml:space="preserve">RA Agent for cold-stage; push to RP as Company/Contact/Opportunity on positive reply (RP is SoR once engaged).</w:t>
            </w:r>
          </w:p>
        </w:tc>
      </w:tr>
      <w:tr>
        <w:tc>
          <w:tcPr>
            <w:tcW w:type="dxa" w:w="1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Outbound messaging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Cold-email engine (deliverability, warm-up)</w:t>
            </w:r>
          </w:p>
        </w:tc>
        <w:tc>
          <w:tcPr>
            <w:tcW w:type="dxa" w:w="2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email/SMS/WhatsApp (transactional)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B45F06"/>
                <w:sz w:val="17"/>
                <w:szCs w:val="17"/>
              </w:rPr>
              <w:t xml:space="preserve">RA Agent = cold client outreach; RP = candidate lifecycle comms. Optionally expose RA’s sender as a service to RP later.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Important reconciliation with the prior "Candidate Matching Engine" document: </w:t>
      </w:r>
      <w:r>
        <w:t xml:space="preserve">that design targeted the RA Agent, but Resource Pool already ships a candidate database, a smart-match engine and an AI recruiter. Building matching again in the RA Agent would duplicate a mature capability. The right move is to </w:t>
      </w:r>
      <w:r>
        <w:rPr>
          <w:b/>
          <w:bCs/>
        </w:rPr>
        <w:t xml:space="preserve">port the calibrated 0–100 fit-score rubric (gates → vector shortlist → cheap-LLM re-rank → Platt calibration) into Resource Pool’s existing smart-match</w:t>
      </w:r>
      <w:r>
        <w:t xml:space="preserve"> — one candidate system, no duplication. The RA Agent instead consumes match summaries to power its cold-email pitch ("we already have N candidates &gt;80% fit for your role").</w:t>
      </w:r>
    </w:p>
    <w:p>
      <w:pPr>
        <w:pStyle w:val="Heading1"/>
      </w:pPr>
      <w:r>
        <w:t xml:space="preserve">5. Recommended Integration Architecture</w:t>
      </w:r>
    </w:p>
    <w:p>
      <w:pPr>
        <w:spacing w:after="120" w:line="276"/>
      </w:pPr>
      <w:r>
        <w:t xml:space="preserve">Keep the two systems separate (different languages, DBs and release cycles) and connect them as a pipeline over HTTP — Resource Pool’s REST API v1 + webhooks, plus a small connector on each side. No shared database.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RA AGENT  (demand-gen + outreach)                RESOURCE POOL  (ATS / delivery)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─────────────────────────────────                ────────────────────────────────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1 Source jobs (Fantastic.jobs, …)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2 Enrich company + contacts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                                         3 Match candidates per job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(a) push job/company/contact ───────────►   (smart-match + AI recruiter,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     as Job + Company + Opportunity          calibrated fit-score &gt;80%)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(b) ◄─── match summary per job ──────────    returns "N candidates &gt;80%"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4 Cold-email client contacts  ──"we have N fit candidates for &lt;role&gt;"──►  client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positive reply / meeting booked  (HAND-OFF)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push Opportunity=QUALIFIED + Contact ───►  5  Contact selected candidates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                                           6  Client signs agreement (e-sign)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                                           7  Send resumes to client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                                           8  Schedule interviews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                                           9  Client approves &amp; hires (placement)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│                                              10 Timesheets → invoice → paid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      ▼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Attribution / ROI  ◄──── webhooks: offer.created, placement.created, invoice.paid ────┘</w:t>
      </w:r>
    </w:p>
    <w:p>
      <w:pPr>
        <w:spacing w:after="0" w:line="200"/>
      </w:pPr>
      <w:r>
        <w:rPr>
          <w:rFonts w:ascii="Consolas" w:cs="Consolas" w:eastAsia="Consolas" w:hAnsi="Consolas"/>
          <w:sz w:val="15"/>
          <w:szCs w:val="15"/>
        </w:rPr>
        <w:t xml:space="preserve">  (campaign → lead → placement → revenue)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5.1 System-of-record boundary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Sourced jobs &amp; cold-stage leads/contacts: </w:t>
      </w:r>
      <w:r>
        <w:t xml:space="preserve">RA Agent (until a client engages).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Engaged reqs, candidates, submissions, interviews, offers, placements, invoices: </w:t>
      </w:r>
      <w:r>
        <w:t xml:space="preserve">Resource Pool.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Cross-system identity map: </w:t>
      </w:r>
      <w:r>
        <w:t xml:space="preserve">store RA lead_id ↔ RP job id, RA contact ↔ RP contact/company, campaign_id ↔ opportunity id, so both sides stay idempotent and attributable.</w:t>
      </w:r>
    </w:p>
    <w:p>
      <w:pPr>
        <w:pStyle w:val="Heading3"/>
      </w:pPr>
      <w:r>
        <w:t xml:space="preserve">5.2 Why API + webhooks (not a shared DB or a merge)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Different stacks (Python/MySQL vs TypeScript/Postgres) — a shared schema or rewrite is high-cost and high-risk.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Resource Pool already exposes REST API v1 (API-key + scopes), webhooks (candidate/job/offer events) and an encrypted-secret config pattern — the integration primitives already exist.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Both run on the same VPS, so connector calls are loopback (fast, private). Loose coupling lets each system evolve independently.</w:t>
      </w:r>
    </w:p>
    <w:p>
      <w:pPr>
        <w:pStyle w:val="Heading1"/>
      </w:pPr>
      <w:r>
        <w:t xml:space="preserve">6. Hand-off Points &amp; Data Flow</w:t>
      </w:r>
    </w:p>
    <w:p>
      <w:pPr>
        <w:pStyle w:val="Heading3"/>
      </w:pPr>
      <w:r>
        <w:t xml:space="preserve">6.1 RA Agent → Resource Pool (push)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On qualified job/lead: </w:t>
      </w:r>
      <w:r>
        <w:t xml:space="preserve">create/upsert in RP a Job (title, client, location, skills, description, bill rate), a Company + Contact (from enrichment), and an Opportunity (stage LEAD).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On positive cold-email reply / meeting: </w:t>
      </w:r>
      <w:r>
        <w:t xml:space="preserve">advance the Opportunity to QUALIFIED and flag the req as active — this is the moment delivery (steps 5–10) begins in RP.</w:t>
      </w:r>
    </w:p>
    <w:p>
      <w:pPr>
        <w:pStyle w:val="Heading3"/>
      </w:pPr>
      <w:r>
        <w:t xml:space="preserve">6.2 Resource Pool → RA Agent (feedback for attribution)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Subscribe RA Agent to RP webhooks: </w:t>
      </w:r>
      <w:r>
        <w:t xml:space="preserve">offer.created, offer.accepted, placement.created, invoice.paid (add the last three to RP’s webhook events).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RA Agent records the outcome against the originating campaign/lead </w:t>
      </w:r>
      <w:r>
        <w:t xml:space="preserve">→ closes the ROI loop: which sourcing source + campaign produced a placement and how much revenue.</w:t>
      </w:r>
    </w:p>
    <w:p>
      <w:pPr>
        <w:pStyle w:val="Heading3"/>
      </w:pPr>
      <w:r>
        <w:t xml:space="preserve">6.3 Optional — match summary feed (powers the pitch)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RP exposes GET /jobs/{id}/match-summary (count of candidates ≥ 80%, top 3 anonymized highlights). RA Agent pulls it before composing the cold email so the pitch leads with ready candidates.</w:t>
      </w:r>
    </w:p>
    <w:p>
      <w:pPr>
        <w:pStyle w:val="Heading1"/>
      </w:pPr>
      <w:r>
        <w:t xml:space="preserve">7. What to Build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050"/>
        <w:gridCol w:w="2100"/>
        <w:gridCol w:w="700"/>
        <w:gridCol w:w="3510"/>
      </w:tblGrid>
      <w:tr>
        <w:trPr>
          <w:tblHeader/>
        </w:trPr>
        <w:tc>
          <w:tcPr>
            <w:tcW w:type="dxa" w:w="30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1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51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Lead-intake endpoint (Job+Company+Contact+Opportunity upsert)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Resource Pool API v1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Extend v1 beyond candidates/jobs-read; idempotent upsert by external key</w:t>
            </w:r>
          </w:p>
        </w:tc>
      </w:tr>
      <w:tr>
        <w:tc>
          <w:tcPr>
            <w:tcW w:type="dxa" w:w="30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RP client connector (push jobs/leads, pull match summary)</w:t>
            </w:r>
          </w:p>
        </w:tc>
        <w:tc>
          <w:tcPr>
            <w:tcW w:type="dxa" w:w="21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 Agent (service + settings key)</w:t>
            </w:r>
          </w:p>
        </w:tc>
        <w:tc>
          <w:tcPr>
            <w:tcW w:type="dxa" w:w="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351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HTTP client to RP API; store RP API key encrypted; retry + idempotency</w:t>
            </w:r>
          </w:p>
        </w:tc>
      </w:tr>
      <w:t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Webhook events: placement.created, offer.accepted, invoice.paid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Resource Pool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to existing webhook dispatcher</w:t>
            </w:r>
          </w:p>
        </w:tc>
      </w:tr>
      <w:tr>
        <w:tc>
          <w:tcPr>
            <w:tcW w:type="dxa" w:w="30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Webhook receiver + attribution store</w:t>
            </w:r>
          </w:p>
        </w:tc>
        <w:tc>
          <w:tcPr>
            <w:tcW w:type="dxa" w:w="21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 Agent (endpoint + table)</w:t>
            </w:r>
          </w:p>
        </w:tc>
        <w:tc>
          <w:tcPr>
            <w:tcW w:type="dxa" w:w="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351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Verify HMAC; map event → campaign/lead → revenue</w:t>
            </w:r>
          </w:p>
        </w:tc>
      </w:tr>
      <w:t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Cross-system ID map + dedup keys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Both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email / domain / job_link / linkedin as natural keys</w:t>
            </w:r>
          </w:p>
        </w:tc>
      </w:tr>
      <w:tr>
        <w:tc>
          <w:tcPr>
            <w:tcW w:type="dxa" w:w="30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Calibrated fit-score rubric in smart-match</w:t>
            </w:r>
          </w:p>
        </w:tc>
        <w:tc>
          <w:tcPr>
            <w:tcW w:type="dxa" w:w="21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Resource Pool</w:t>
            </w:r>
          </w:p>
        </w:tc>
        <w:tc>
          <w:tcPr>
            <w:tcW w:type="dxa" w:w="7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</w:t>
            </w:r>
          </w:p>
        </w:tc>
        <w:tc>
          <w:tcPr>
            <w:tcW w:type="dxa" w:w="351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Port the prior doc’s rubric/gates/Platt into existing matching</w:t>
            </w:r>
          </w:p>
        </w:tc>
      </w:tr>
      <w:tr>
        <w:tc>
          <w:tcPr>
            <w:tcW w:type="dxa" w:w="30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Tenant mapping (RA tenant ↔ RP tenant)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Both (config)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</w:t>
            </w:r>
          </w:p>
        </w:tc>
        <w:tc>
          <w:tcPr>
            <w:tcW w:type="dxa" w:w="351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Single-agency = 1↔1; SaaS later = mapping table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Auth &amp; security: </w:t>
      </w:r>
      <w:r>
        <w:t xml:space="preserve">RP issues an API key (scoped) stored encrypted in RA Agent settings; RA issues a key for RP→RA callbacks; all webhooks HMAC-signed (RP already signs with X-Exzelon-Signature). No direct DB access across systems.</w:t>
      </w:r>
    </w:p>
    <w:p>
      <w:pPr>
        <w:pStyle w:val="Heading1"/>
      </w:pPr>
      <w:r>
        <w:t xml:space="preserve">8. Entity Mapping (RA Agent → Resource Pool)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2450"/>
        <w:gridCol w:w="2250"/>
        <w:gridCol w:w="1300"/>
        <w:gridCol w:w="3360"/>
      </w:tblGrid>
      <w:tr>
        <w:trPr>
          <w:tblHeader/>
        </w:trPr>
        <w:tc>
          <w:tcPr>
            <w:tcW w:type="dxa" w:w="24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 Agent entity</w:t>
            </w:r>
          </w:p>
        </w:tc>
        <w:tc>
          <w:tcPr>
            <w:tcW w:type="dxa" w:w="22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Resource Pool model</w:t>
            </w:r>
          </w:p>
        </w:tc>
        <w:tc>
          <w:tcPr>
            <w:tcW w:type="dxa" w:w="13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Sync</w:t>
            </w:r>
          </w:p>
        </w:tc>
        <w:tc>
          <w:tcPr>
            <w:tcW w:type="dxa" w:w="33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LeadDetails (job posting)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Job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 → RP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jobTitle, clientName, location, requiredSkills, description, billRate, status</w:t>
            </w:r>
          </w:p>
        </w:tc>
      </w:tr>
      <w:tr>
        <w:tc>
          <w:tcPr>
            <w:tcW w:type="dxa" w:w="24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ClientInfo (company)</w:t>
            </w:r>
          </w:p>
        </w:tc>
        <w:tc>
          <w:tcPr>
            <w:tcW w:type="dxa" w:w="22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Company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 → RP</w:t>
            </w:r>
          </w:p>
        </w:tc>
        <w:tc>
          <w:tcPr>
            <w:tcW w:type="dxa" w:w="33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name, industry, website, location</w:t>
            </w:r>
          </w:p>
        </w:tc>
      </w:tr>
      <w:tr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ContactDetails (client contact)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Contact (under Company)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 → RP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name, email, phone, title</w:t>
            </w:r>
          </w:p>
        </w:tc>
      </w:tr>
      <w:tr>
        <w:tc>
          <w:tcPr>
            <w:tcW w:type="dxa" w:w="24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Campaign reply / engaged lead</w:t>
            </w:r>
          </w:p>
        </w:tc>
        <w:tc>
          <w:tcPr>
            <w:tcW w:type="dxa" w:w="22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Opportunity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 → RP</w:t>
            </w:r>
          </w:p>
        </w:tc>
        <w:tc>
          <w:tcPr>
            <w:tcW w:type="dxa" w:w="33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stage (LEAD→QUALIFIED), value, ownerId</w:t>
            </w:r>
          </w:p>
        </w:tc>
      </w:tr>
      <w:tr>
        <w:tc>
          <w:tcPr>
            <w:tcW w:type="dxa" w:w="24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(do NOT build in RA)</w:t>
            </w:r>
          </w:p>
        </w:tc>
        <w:tc>
          <w:tcPr>
            <w:tcW w:type="dxa" w:w="22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RP is SoR</w:t>
            </w:r>
          </w:p>
        </w:tc>
        <w:tc>
          <w:tcPr>
            <w:tcW w:type="dxa" w:w="33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RP-native; RA consumes summary only</w:t>
            </w:r>
          </w:p>
        </w:tc>
      </w:tr>
      <w:tr>
        <w:tc>
          <w:tcPr>
            <w:tcW w:type="dxa" w:w="24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Placement / offer / invoice outcome</w:t>
            </w:r>
          </w:p>
        </w:tc>
        <w:tc>
          <w:tcPr>
            <w:tcW w:type="dxa" w:w="225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(events back to RA)</w:t>
            </w:r>
          </w:p>
        </w:tc>
        <w:tc>
          <w:tcPr>
            <w:tcW w:type="dxa" w:w="13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RP → RA</w:t>
            </w:r>
          </w:p>
        </w:tc>
        <w:tc>
          <w:tcPr>
            <w:tcW w:type="dxa" w:w="33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placement.created, offer.accepted, invoice.paid</w:t>
            </w:r>
          </w:p>
        </w:tc>
      </w:tr>
    </w:tbl>
    <w:p>
      <w:pPr>
        <w:pStyle w:val="Heading1"/>
      </w:pPr>
      <w:r>
        <w:t xml:space="preserve">9. Phased Plan</w:t>
      </w:r>
    </w:p>
    <w:p>
      <w:pPr>
        <w:pStyle w:val="Heading3"/>
      </w:pPr>
      <w:r>
        <w:t xml:space="preserve">Phase 1 — One-way hand-off (2–3 weeks)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Build RP lead-intake endpoint + RA→RP connector. On qualified lead, push Job + Company + Contact + Opportunity. Manual trigger first, then automatic on positive reply. Delivers the core "RA generates → RP delivers" pipeline.</w:t>
      </w:r>
    </w:p>
    <w:p>
      <w:pPr>
        <w:pStyle w:val="Heading3"/>
      </w:pPr>
      <w:r>
        <w:t xml:space="preserve">Phase 2 — Feedback loop &amp; attribution (2 weeks)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Add RP webhooks (placement/offer/invoice) + RA receiver + attribution reporting (campaign → placement → revenue). Now leadership can see ROI end-to-end.</w:t>
      </w:r>
    </w:p>
    <w:p>
      <w:pPr>
        <w:pStyle w:val="Heading3"/>
      </w:pPr>
      <w:r>
        <w:t xml:space="preserve">Phase 3 — Candidate consolidation &amp; pitch feed (3–4 weeks)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Port the calibrated fit-score rubric into RP smart-match; expose match-summary API; RA cold emails lead with "N ready candidates". Retire any duplicate candidate-matching intent in RA Agent.</w:t>
      </w:r>
    </w:p>
    <w:p>
      <w:pPr>
        <w:pStyle w:val="Heading3"/>
      </w:pPr>
      <w:r>
        <w:t xml:space="preserve">Phase 4 — Tighten (ongoing)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Shared suppression/consent across systems; unified tenant model as the SaaS story matures; optional: expose RA’s deliverability sender to RP for candidate outreach.</w:t>
      </w:r>
    </w:p>
    <w:p>
      <w:pPr>
        <w:pStyle w:val="Heading1"/>
      </w:pPr>
      <w:r>
        <w:t xml:space="preserve">10. Risks &amp; Open Decisions</w:t>
      </w:r>
    </w:p>
    <w:tbl>
      <w:tblPr>
        <w:tblW w:type="dxa" w:w="9360"/>
        <w:tblBorders>
          <w:top w:val="single" w:color="BFBFBF" w:sz="1"/>
          <w:left w:val="single" w:color="BFBFBF" w:sz="1"/>
          <w:bottom w:val="single" w:color="BFBFBF" w:sz="1"/>
          <w:right w:val="single" w:color="BFBFBF" w:sz="1"/>
          <w:insideH w:val="single" w:color="BFBFBF" w:sz="1"/>
          <w:insideV w:val="single" w:color="BFBFBF" w:sz="1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Where does candidate matching live?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Resource Pool (it already has the engine). Port the fit-score rubric there; do not rebuild in RA Agent.</w:t>
            </w:r>
          </w:p>
        </w:tc>
      </w:tr>
      <w:tr>
        <w:tc>
          <w:tcPr>
            <w:tcW w:type="dxa" w:w="3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Who owns the client CRM record?</w:t>
            </w:r>
          </w:p>
        </w:tc>
        <w:tc>
          <w:tcPr>
            <w:tcW w:type="dxa" w:w="61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 Agent while cold; Resource Pool once the Opportunity is QUALIFIED. Keep an ID map both ways.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Duplicate candidate/company data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Idempotent upserts keyed on email/domain/job_link/linkedin; a cross-system ID map; nightly reconciliation.</w:t>
            </w:r>
          </w:p>
        </w:tc>
      </w:tr>
      <w:tr>
        <w:tc>
          <w:tcPr>
            <w:tcW w:type="dxa" w:w="3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Candidate outreach engine</w:t>
            </w:r>
          </w:p>
        </w:tc>
        <w:tc>
          <w:tcPr>
            <w:tcW w:type="dxa" w:w="61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Start with RP’s native candidate comms; later optionally route through RA’s deliverability engine.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Compliance across the boundary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Share a global suppression/consent list; honor opt-outs on both sides (CAN-SPAM/GDPR/CCPA).</w:t>
            </w:r>
          </w:p>
        </w:tc>
      </w:tr>
      <w:tr>
        <w:tc>
          <w:tcPr>
            <w:tcW w:type="dxa" w:w="320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Multi-tenant mapping</w:t>
            </w:r>
          </w:p>
        </w:tc>
        <w:tc>
          <w:tcPr>
            <w:tcW w:type="dxa" w:w="6160"/>
            <w:shd w:fill="F2F5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8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Single Exzelon tenant now (1↔1). Add a tenant-map table only when either system is sold as SaaS.</w:t>
            </w:r>
          </w:p>
        </w:tc>
      </w:tr>
    </w:tbl>
    <w:p>
      <w:pPr>
        <w:pStyle w:val="Heading1"/>
      </w:pPr>
      <w:r>
        <w:t xml:space="preserve">11. Conclusion</w:t>
      </w:r>
    </w:p>
    <w:p>
      <w:pPr>
        <w:spacing w:after="120" w:line="276"/>
      </w:pPr>
      <w:r>
        <w:t xml:space="preserve">The RA Agent and Resource Pool already cover the full 10-step workflow between them with almost no wasted duplication — RA Agent brings sourcing + cold-email demand generation, Resource Pool brings the entire recruiting-delivery back office. The lowest-cost, lowest-risk path is not to merge or rebuild, but to </w:t>
      </w:r>
      <w:r>
        <w:rPr>
          <w:b/>
          <w:bCs/>
        </w:rPr>
        <w:t xml:space="preserve">wire them into one pipeline via Resource Pool’s existing API + webhooks</w:t>
      </w:r>
      <w:r>
        <w:t xml:space="preserve">, assign a single system of record per entity, and consolidate candidate matching into Resource Pool. Phase 1 alone (a one-way hand-off) turns two standalone tools into an end-to-end staffing machine: source and engage in the RA Agent, deliver and bill in Resource Pool, with revenue attributed back to the campaign that started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6"/>
        <w:szCs w:val="16"/>
      </w:rPr>
      <w:t xml:space="preserve">Exzelon — RA Agent × Resource Pool Integration (Confidential)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2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2A2A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 Agent × Resource Pool — Integration Plan</dc:title>
  <dc:creator>Exzelon</dc:creator>
  <cp:lastModifiedBy>Un-named</cp:lastModifiedBy>
  <cp:revision>1</cp:revision>
  <dcterms:created xsi:type="dcterms:W3CDTF">2026-07-22T04:38:32.109Z</dcterms:created>
  <dcterms:modified xsi:type="dcterms:W3CDTF">2026-07-22T04:38:32.126Z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