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 w:ascii="Georgia" w:hAnsi="Georgia" w:cs="Georgia" w:eastAsia="Noto Sans CJK SC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Georgia" w:hAnsi="Georgia" w:cs="Georgia" w:eastAsia="Noto Sans CJK SC"/>
      <w:sz w:val="22"/>
      <w:szCs w:val="22"/>
      <w:color w:val="172033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Georgia" w:hAnsi="Georgia" w:cs="Georgia" w:eastAsia="Noto Sans CJK SC"/>
      <w:sz w:val="22"/>
      <w:szCs w:val="22"/>
      <w:color w:val="172033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Georgia" w:hAnsi="Georgia" w:cs="Georgia" w:eastAsia="Noto Serif CJK SC"/>
      <w:sz w:val="48"/>
      <w:szCs w:val="48"/>
      <w:color w:val="172033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Georgia" w:hAnsi="Georgia" w:cs="Georgia" w:eastAsia="Noto Serif CJK SC"/>
      <w:color w:val="172033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Georgia" w:hAnsi="Georgia" w:cs="Georgia" w:eastAsia="Noto Serif CJK SC"/>
      <w:color w:val="172033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Georgia" w:hAnsi="Georgia" w:cs="Georgia" w:eastAsia="Noto Serif CJK SC"/>
      <w:color w:val="172033" w:themeColor="accent1" w:themeShade="BF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  <w:rFonts w:ascii="Arial" w:hAnsi="Arial" w:cs="Arial" w:eastAsia="Noto Sans CJK SC"/>
      <w:sz w:val="18"/>
      <w:szCs w:val="18"/>
      <w:color w:val="697083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