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cs="Calibri"/>
        </w:rPr>
        <w:id w:val="-1428117756"/>
        <w:docPartObj>
          <w:docPartGallery w:val="Cover Pages"/>
          <w:docPartUnique/>
        </w:docPartObj>
      </w:sdtPr>
      <w:sdtContent>
        <w:p w14:paraId="79B4BE2C" w14:textId="77777777" w:rsidR="00093BA3" w:rsidRPr="00121B07" w:rsidRDefault="00000000">
          <w:pPr>
            <w:rPr>
              <w:rFonts w:cs="Calibri"/>
            </w:rPr>
          </w:pPr>
          <w:r w:rsidRPr="00121B07">
            <w:rPr>
              <w:rFonts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5D498B9" wp14:editId="27F3DB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717" cy="9142451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717" cy="9142451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3A5E33C" w14:textId="77777777" w:rsidR="00093BA3" w:rsidRDefault="0000000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3565B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Scott Babcock</w:t>
                                      </w:r>
                                    </w:p>
                                  </w:sdtContent>
                                </w:sdt>
                                <w:p w14:paraId="1E0B4B44" w14:textId="77777777" w:rsidR="00AB6290" w:rsidRPr="00AC1C7B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AC1C7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Western </w:t>
                                  </w:r>
                                  <w:proofErr w:type="gramStart"/>
                                  <w:r w:rsidRPr="00AC1C7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Governors</w:t>
                                  </w:r>
                                  <w:proofErr w:type="gramEnd"/>
                                  <w:r w:rsidRPr="00AC1C7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University</w:t>
                                  </w:r>
                                </w:p>
                                <w:p w14:paraId="32533AB5" w14:textId="77777777" w:rsidR="00093BA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2/8</w:t>
                                  </w:r>
                                  <w:r w:rsidR="0089227E">
                                    <w:rPr>
                                      <w:caps/>
                                      <w:color w:val="FFFFFF" w:themeColor="background1"/>
                                    </w:rPr>
                                    <w:t>/202</w:t>
                                  </w:r>
                                  <w:r w:rsidR="00DE05C7">
                                    <w:rPr>
                                      <w:caps/>
                                      <w:color w:val="FFFFFF" w:themeColor="background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CD3B2A" w14:textId="77777777" w:rsidR="009006FB" w:rsidRDefault="00000000" w:rsidP="00181E6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86217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D2</w:t>
                                      </w:r>
                                      <w:r w:rsidR="00181E6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10</w:t>
                                      </w:r>
                                    </w:sdtContent>
                                  </w:sdt>
                                  <w:r w:rsidR="00181E60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r w:rsidR="00CB5DE9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>Data Representation and Reporting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5D498B9" id="Group 198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3A5E33C" w14:textId="77777777" w:rsidR="00093BA3" w:rsidRDefault="0000000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3565B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Scott Babcock</w:t>
                                </w:r>
                              </w:p>
                            </w:sdtContent>
                          </w:sdt>
                          <w:p w14:paraId="1E0B4B44" w14:textId="77777777" w:rsidR="00AB6290" w:rsidRPr="00AC1C7B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1C7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Western </w:t>
                            </w:r>
                            <w:proofErr w:type="gramStart"/>
                            <w:r w:rsidRPr="00AC1C7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Governors</w:t>
                            </w:r>
                            <w:proofErr w:type="gramEnd"/>
                            <w:r w:rsidRPr="00AC1C7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University</w:t>
                            </w:r>
                          </w:p>
                          <w:p w14:paraId="32533AB5" w14:textId="77777777" w:rsidR="00093BA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2/8</w:t>
                            </w:r>
                            <w:r w:rsidR="0089227E">
                              <w:rPr>
                                <w:caps/>
                                <w:color w:val="FFFFFF" w:themeColor="background1"/>
                              </w:rPr>
                              <w:t>/202</w:t>
                            </w:r>
                            <w:r w:rsidR="00DE05C7">
                              <w:rPr>
                                <w:caps/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7CD3B2A" w14:textId="77777777" w:rsidR="009006FB" w:rsidRDefault="00000000" w:rsidP="00181E6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  <w:alias w:val="Title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86217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D2</w:t>
                                </w:r>
                                <w:r w:rsidR="00181E6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10</w:t>
                                </w:r>
                              </w:sdtContent>
                            </w:sdt>
                            <w:r w:rsidR="00181E60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CB5DE9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Data Representation and Reporting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F097E5" w14:textId="77777777" w:rsidR="00093BA3" w:rsidRPr="00121B07" w:rsidRDefault="00000000">
          <w:pPr>
            <w:rPr>
              <w:rFonts w:cs="Calibri"/>
            </w:rPr>
          </w:pPr>
          <w:r w:rsidRPr="00121B07">
            <w:rPr>
              <w:rFonts w:cs="Calibri"/>
            </w:rPr>
            <w:br w:type="page"/>
          </w:r>
        </w:p>
      </w:sdtContent>
    </w:sdt>
    <w:p w14:paraId="3A74B8B8" w14:textId="596D7C2E" w:rsidR="00B11390" w:rsidRDefault="00000000" w:rsidP="00186A05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lastRenderedPageBreak/>
        <w:t xml:space="preserve">A1, </w:t>
      </w:r>
      <w:r w:rsidR="00340F07">
        <w:rPr>
          <w:rFonts w:cs="Calibri"/>
          <w:b/>
          <w:bCs/>
        </w:rPr>
        <w:t>Interactive Dashboard</w:t>
      </w:r>
    </w:p>
    <w:p w14:paraId="6E5D9C65" w14:textId="134B8501" w:rsidR="00340F07" w:rsidRDefault="00000000" w:rsidP="00340F07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>Company Churn Dashboard</w:t>
      </w:r>
    </w:p>
    <w:p w14:paraId="46768E86" w14:textId="57EA57FE" w:rsidR="00C07A81" w:rsidRDefault="00000000" w:rsidP="00C07A81">
      <w:pPr>
        <w:pStyle w:val="ListParagraph"/>
        <w:numPr>
          <w:ilvl w:val="1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>A Tableau file is included in the submission.</w:t>
      </w:r>
    </w:p>
    <w:p w14:paraId="7EDE6BAF" w14:textId="6C4D2014" w:rsidR="00C07A81" w:rsidRDefault="00000000" w:rsidP="00C07A81">
      <w:pPr>
        <w:pStyle w:val="ListParagraph"/>
        <w:numPr>
          <w:ilvl w:val="1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For those who would like to access </w:t>
      </w:r>
      <w:r w:rsidR="00BE0345">
        <w:rPr>
          <w:rFonts w:cs="Calibri"/>
        </w:rPr>
        <w:t>via</w:t>
      </w:r>
      <w:r>
        <w:rPr>
          <w:rFonts w:cs="Calibri"/>
        </w:rPr>
        <w:t xml:space="preserve"> the web, the link below will take you to the dashboard.</w:t>
      </w:r>
    </w:p>
    <w:p w14:paraId="75EB36E2" w14:textId="001D2E4D" w:rsidR="007605E9" w:rsidRDefault="007605E9" w:rsidP="007605E9">
      <w:pPr>
        <w:pStyle w:val="ListParagraph"/>
        <w:numPr>
          <w:ilvl w:val="2"/>
          <w:numId w:val="6"/>
        </w:numPr>
        <w:spacing w:after="0" w:line="240" w:lineRule="auto"/>
        <w:rPr>
          <w:rFonts w:cs="Calibri"/>
        </w:rPr>
      </w:pPr>
      <w:hyperlink r:id="rId8" w:history="1">
        <w:r w:rsidRPr="007605E9">
          <w:rPr>
            <w:rStyle w:val="Hyperlink"/>
            <w:rFonts w:cs="Calibri"/>
          </w:rPr>
          <w:t>WGU D210 Churn Dashboard | Tableau Public</w:t>
        </w:r>
      </w:hyperlink>
    </w:p>
    <w:p w14:paraId="5A7F69CA" w14:textId="77777777" w:rsidR="00A6265C" w:rsidRDefault="00A6265C" w:rsidP="00A6265C">
      <w:pPr>
        <w:spacing w:after="0" w:line="240" w:lineRule="auto"/>
        <w:rPr>
          <w:rFonts w:cs="Calibri"/>
          <w:b/>
          <w:bCs/>
        </w:rPr>
      </w:pPr>
    </w:p>
    <w:p w14:paraId="6C4CCFAB" w14:textId="63E4C5A6" w:rsidR="00A6265C" w:rsidRPr="00A6265C" w:rsidRDefault="00000000" w:rsidP="00A6265C">
      <w:pPr>
        <w:spacing w:after="0" w:line="240" w:lineRule="auto"/>
        <w:rPr>
          <w:rFonts w:cs="Calibri"/>
          <w:b/>
          <w:bCs/>
        </w:rPr>
      </w:pPr>
      <w:r w:rsidRPr="00A6265C">
        <w:rPr>
          <w:rFonts w:cs="Calibri"/>
          <w:b/>
          <w:bCs/>
        </w:rPr>
        <w:t>A2, Datasets</w:t>
      </w:r>
    </w:p>
    <w:p w14:paraId="4D8D172F" w14:textId="637DCDCB" w:rsidR="007605E9" w:rsidRDefault="00000000" w:rsidP="007605E9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>Datasets used in the analysis</w:t>
      </w:r>
    </w:p>
    <w:p w14:paraId="2E7E2C1A" w14:textId="3E365667" w:rsidR="007605E9" w:rsidRDefault="00000000" w:rsidP="007605E9">
      <w:pPr>
        <w:pStyle w:val="ListParagraph"/>
        <w:numPr>
          <w:ilvl w:val="1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Company churn data </w:t>
      </w:r>
      <w:r w:rsidR="0042380D">
        <w:rPr>
          <w:rFonts w:cs="Calibri"/>
        </w:rPr>
        <w:t xml:space="preserve">is included in the submission in the file </w:t>
      </w:r>
      <w:r w:rsidR="007917F7">
        <w:rPr>
          <w:rFonts w:cs="Calibri"/>
        </w:rPr>
        <w:t xml:space="preserve">named </w:t>
      </w:r>
      <w:r w:rsidR="00E743E8">
        <w:rPr>
          <w:rFonts w:cs="Calibri"/>
        </w:rPr>
        <w:t>‘</w:t>
      </w:r>
      <w:r w:rsidR="0042380D">
        <w:rPr>
          <w:rFonts w:cs="Calibri"/>
        </w:rPr>
        <w:t>churn_clean</w:t>
      </w:r>
      <w:r w:rsidR="007917F7">
        <w:rPr>
          <w:rFonts w:cs="Calibri"/>
        </w:rPr>
        <w:t>.csv</w:t>
      </w:r>
      <w:r w:rsidR="00E743E8">
        <w:rPr>
          <w:rFonts w:cs="Calibri"/>
        </w:rPr>
        <w:t>.'</w:t>
      </w:r>
    </w:p>
    <w:p w14:paraId="232F85E0" w14:textId="459D79B2" w:rsidR="007917F7" w:rsidRDefault="00000000" w:rsidP="007605E9">
      <w:pPr>
        <w:pStyle w:val="ListParagraph"/>
        <w:numPr>
          <w:ilvl w:val="1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Competitor churn data is included in the submission in the file named </w:t>
      </w:r>
      <w:r w:rsidR="00371A69">
        <w:rPr>
          <w:rFonts w:cs="Calibri"/>
        </w:rPr>
        <w:t>‘</w:t>
      </w:r>
      <w:r w:rsidR="00C44669">
        <w:rPr>
          <w:rFonts w:cs="Calibri"/>
        </w:rPr>
        <w:t>churn_competitor.csv</w:t>
      </w:r>
      <w:r w:rsidR="00371A69">
        <w:rPr>
          <w:rFonts w:cs="Calibri"/>
        </w:rPr>
        <w:t>’</w:t>
      </w:r>
      <w:r w:rsidR="00C44669">
        <w:rPr>
          <w:rFonts w:cs="Calibri"/>
        </w:rPr>
        <w:t xml:space="preserve"> and can also be accessed via Kaggle in the link below.</w:t>
      </w:r>
    </w:p>
    <w:p w14:paraId="77A93A1A" w14:textId="2EC7C57B" w:rsidR="00802C6E" w:rsidRDefault="00802C6E" w:rsidP="00802C6E">
      <w:pPr>
        <w:pStyle w:val="ListParagraph"/>
        <w:numPr>
          <w:ilvl w:val="2"/>
          <w:numId w:val="6"/>
        </w:numPr>
        <w:spacing w:after="0" w:line="240" w:lineRule="auto"/>
        <w:rPr>
          <w:rFonts w:cs="Calibri"/>
        </w:rPr>
      </w:pPr>
      <w:hyperlink r:id="rId9" w:history="1">
        <w:r>
          <w:rPr>
            <w:rStyle w:val="Hyperlink"/>
            <w:rFonts w:cs="Calibri"/>
          </w:rPr>
          <w:t>Kaggle: Churn in Telecom dataset</w:t>
        </w:r>
      </w:hyperlink>
    </w:p>
    <w:p w14:paraId="565B0B34" w14:textId="77777777" w:rsidR="00A6265C" w:rsidRDefault="00A6265C" w:rsidP="00A6265C">
      <w:pPr>
        <w:spacing w:after="0" w:line="240" w:lineRule="auto"/>
        <w:rPr>
          <w:rFonts w:cs="Calibri"/>
          <w:b/>
          <w:bCs/>
        </w:rPr>
      </w:pPr>
    </w:p>
    <w:p w14:paraId="483A2C3D" w14:textId="1C4E917A" w:rsidR="00802C6E" w:rsidRDefault="00000000" w:rsidP="00A6265C">
      <w:pPr>
        <w:spacing w:after="0" w:line="240" w:lineRule="auto"/>
        <w:rPr>
          <w:rFonts w:cs="Calibri"/>
          <w:b/>
          <w:bCs/>
        </w:rPr>
      </w:pPr>
      <w:r w:rsidRPr="00A6265C">
        <w:rPr>
          <w:rFonts w:cs="Calibri"/>
          <w:b/>
          <w:bCs/>
        </w:rPr>
        <w:t>A3, Instructions</w:t>
      </w:r>
      <w:r w:rsidR="00B03687">
        <w:rPr>
          <w:rFonts w:cs="Calibri"/>
          <w:b/>
          <w:bCs/>
        </w:rPr>
        <w:t xml:space="preserve"> for Installation and Viewing</w:t>
      </w:r>
    </w:p>
    <w:p w14:paraId="2202E3AA" w14:textId="06C3CD4C" w:rsidR="00A6265C" w:rsidRPr="007641DE" w:rsidRDefault="00000000" w:rsidP="00A6265C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To access and use the Company Churn Dashboard, the user can do the following:</w:t>
      </w:r>
    </w:p>
    <w:p w14:paraId="56891696" w14:textId="3CB1B968" w:rsidR="007641DE" w:rsidRPr="0055115F" w:rsidRDefault="00000000" w:rsidP="007641DE">
      <w:pPr>
        <w:pStyle w:val="ListParagraph"/>
        <w:numPr>
          <w:ilvl w:val="1"/>
          <w:numId w:val="7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Download Tableau</w:t>
      </w:r>
      <w:r w:rsidR="00D03948">
        <w:rPr>
          <w:rFonts w:cs="Calibri"/>
        </w:rPr>
        <w:t xml:space="preserve"> Public Desktop from the link below</w:t>
      </w:r>
      <w:r w:rsidR="0055115F">
        <w:rPr>
          <w:rFonts w:cs="Calibri"/>
        </w:rPr>
        <w:t xml:space="preserve"> and follow the installation steps.</w:t>
      </w:r>
    </w:p>
    <w:p w14:paraId="1120DA81" w14:textId="3BFC8858" w:rsidR="0055115F" w:rsidRDefault="0055115F" w:rsidP="0055115F">
      <w:pPr>
        <w:pStyle w:val="ListParagraph"/>
        <w:numPr>
          <w:ilvl w:val="2"/>
          <w:numId w:val="7"/>
        </w:numPr>
        <w:spacing w:after="0" w:line="240" w:lineRule="auto"/>
        <w:rPr>
          <w:rFonts w:cs="Calibri"/>
          <w:b/>
          <w:bCs/>
        </w:rPr>
      </w:pPr>
      <w:hyperlink r:id="rId10" w:history="1">
        <w:r w:rsidRPr="0055115F">
          <w:rPr>
            <w:rStyle w:val="Hyperlink"/>
            <w:rFonts w:cs="Calibri"/>
            <w:b/>
            <w:bCs/>
          </w:rPr>
          <w:t>Download Tableau Public</w:t>
        </w:r>
      </w:hyperlink>
    </w:p>
    <w:p w14:paraId="0F886B28" w14:textId="6D6F6828" w:rsidR="0055115F" w:rsidRPr="008C6FE6" w:rsidRDefault="00000000" w:rsidP="0055115F">
      <w:pPr>
        <w:pStyle w:val="ListParagraph"/>
        <w:numPr>
          <w:ilvl w:val="2"/>
          <w:numId w:val="7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Once installed, open the Tableau file that was included in the </w:t>
      </w:r>
      <w:r w:rsidR="00780596">
        <w:rPr>
          <w:rFonts w:cs="Calibri"/>
        </w:rPr>
        <w:t>submission.</w:t>
      </w:r>
    </w:p>
    <w:p w14:paraId="3D191192" w14:textId="513B65B7" w:rsidR="008C6FE6" w:rsidRPr="00780596" w:rsidRDefault="00000000" w:rsidP="008C6FE6">
      <w:pPr>
        <w:pStyle w:val="ListParagraph"/>
        <w:numPr>
          <w:ilvl w:val="3"/>
          <w:numId w:val="7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Navigate to the Churn Analysis tab.</w:t>
      </w:r>
    </w:p>
    <w:p w14:paraId="1F837E52" w14:textId="4552780E" w:rsidR="00780596" w:rsidRPr="00B64D84" w:rsidRDefault="00000000" w:rsidP="00780596">
      <w:pPr>
        <w:pStyle w:val="ListParagraph"/>
        <w:numPr>
          <w:ilvl w:val="1"/>
          <w:numId w:val="7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Use the link below to access the web dashboard; no installation is required.</w:t>
      </w:r>
    </w:p>
    <w:p w14:paraId="19B89E5C" w14:textId="5A9FED8A" w:rsidR="00B64D84" w:rsidRPr="00B03687" w:rsidRDefault="00B64D84" w:rsidP="00B64D84">
      <w:pPr>
        <w:pStyle w:val="ListParagraph"/>
        <w:numPr>
          <w:ilvl w:val="2"/>
          <w:numId w:val="7"/>
        </w:numPr>
        <w:spacing w:after="0" w:line="240" w:lineRule="auto"/>
        <w:rPr>
          <w:rFonts w:cs="Calibri"/>
          <w:b/>
          <w:bCs/>
        </w:rPr>
      </w:pPr>
      <w:hyperlink r:id="rId11" w:history="1">
        <w:r w:rsidRPr="007605E9">
          <w:rPr>
            <w:rStyle w:val="Hyperlink"/>
            <w:rFonts w:cs="Calibri"/>
          </w:rPr>
          <w:t>WGU D210 Churn Dashboard | Tableau Public</w:t>
        </w:r>
      </w:hyperlink>
    </w:p>
    <w:p w14:paraId="47CC55BC" w14:textId="77777777" w:rsidR="00B03687" w:rsidRDefault="00B03687" w:rsidP="00B03687">
      <w:pPr>
        <w:spacing w:after="0" w:line="240" w:lineRule="auto"/>
        <w:rPr>
          <w:rFonts w:cs="Calibri"/>
          <w:b/>
          <w:bCs/>
        </w:rPr>
      </w:pPr>
    </w:p>
    <w:p w14:paraId="1C0B5F07" w14:textId="65CFEC7A" w:rsidR="004756FD" w:rsidRDefault="00000000" w:rsidP="004756FD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A4, Instructions for Dashboard Navigation</w:t>
      </w:r>
    </w:p>
    <w:p w14:paraId="1BE1A5F0" w14:textId="335F505A" w:rsidR="004756FD" w:rsidRPr="00F2761E" w:rsidRDefault="00000000" w:rsidP="004756FD">
      <w:pPr>
        <w:pStyle w:val="ListParagraph"/>
        <w:numPr>
          <w:ilvl w:val="0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Helper icons will provide overall dashboard instructions or </w:t>
      </w:r>
      <w:r w:rsidR="00F2761E">
        <w:rPr>
          <w:rFonts w:cs="Calibri"/>
        </w:rPr>
        <w:t xml:space="preserve">insight into </w:t>
      </w:r>
      <w:r w:rsidR="0039284D">
        <w:rPr>
          <w:rFonts w:cs="Calibri"/>
        </w:rPr>
        <w:t>each visual.</w:t>
      </w:r>
    </w:p>
    <w:p w14:paraId="5538F239" w14:textId="76B2C68B" w:rsidR="00F2761E" w:rsidRPr="00D86B95" w:rsidRDefault="00000000" w:rsidP="00F2761E">
      <w:pPr>
        <w:pStyle w:val="ListParagraph"/>
        <w:numPr>
          <w:ilvl w:val="1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Hover over each of the asterisk symbols </w:t>
      </w:r>
      <w:r w:rsidR="00CA67FE">
        <w:rPr>
          <w:rFonts w:cs="Calibri"/>
        </w:rPr>
        <w:t>(</w:t>
      </w:r>
      <w:r>
        <w:rPr>
          <w:rFonts w:cs="Calibri"/>
        </w:rPr>
        <w:t>pictured below</w:t>
      </w:r>
      <w:r w:rsidR="00CA67FE">
        <w:rPr>
          <w:rFonts w:cs="Calibri"/>
        </w:rPr>
        <w:t>)</w:t>
      </w:r>
    </w:p>
    <w:p w14:paraId="582115E8" w14:textId="68B4DC96" w:rsidR="00D86B95" w:rsidRDefault="00000000" w:rsidP="00D86B95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 w:rsidRPr="00D86B95">
        <w:rPr>
          <w:rFonts w:cs="Calibri"/>
          <w:b/>
          <w:bCs/>
          <w:noProof/>
        </w:rPr>
        <w:drawing>
          <wp:inline distT="0" distB="0" distL="0" distR="0" wp14:anchorId="514AFFCE" wp14:editId="45445096">
            <wp:extent cx="385638" cy="274320"/>
            <wp:effectExtent l="0" t="0" r="0" b="0"/>
            <wp:docPr id="1807492107" name="Picture 1" descr="A blue star of snowflak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92107" name="Picture 1" descr="A blue star of snowflak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38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4C42" w14:textId="3E00C29A" w:rsidR="00700FFF" w:rsidRPr="004756FD" w:rsidRDefault="00000000" w:rsidP="00700FFF">
      <w:pPr>
        <w:pStyle w:val="ListParagraph"/>
        <w:numPr>
          <w:ilvl w:val="0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Four visuals are meant for interaction and will filter the other visuals.</w:t>
      </w:r>
    </w:p>
    <w:p w14:paraId="21996B4E" w14:textId="1511DB65" w:rsidR="00700FFF" w:rsidRPr="007F68EC" w:rsidRDefault="00000000" w:rsidP="00700FFF">
      <w:pPr>
        <w:pStyle w:val="ListParagraph"/>
        <w:numPr>
          <w:ilvl w:val="1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Map</w:t>
      </w:r>
    </w:p>
    <w:p w14:paraId="37D28FD3" w14:textId="07D49B7D" w:rsidR="007F68EC" w:rsidRPr="00767885" w:rsidRDefault="00000000" w:rsidP="007F68EC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The map represents the company churn rate by state </w:t>
      </w:r>
    </w:p>
    <w:p w14:paraId="11150689" w14:textId="025DBB31" w:rsidR="00767885" w:rsidRPr="00CD680A" w:rsidRDefault="00000000" w:rsidP="007F68EC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Click a state </w:t>
      </w:r>
      <w:r w:rsidR="00E97AE0">
        <w:rPr>
          <w:rFonts w:cs="Calibri"/>
        </w:rPr>
        <w:t xml:space="preserve">on the map </w:t>
      </w:r>
      <w:r>
        <w:rPr>
          <w:rFonts w:cs="Calibri"/>
        </w:rPr>
        <w:t>to filter the</w:t>
      </w:r>
      <w:r w:rsidR="00607983">
        <w:rPr>
          <w:rFonts w:cs="Calibri"/>
        </w:rPr>
        <w:t xml:space="preserve"> other </w:t>
      </w:r>
      <w:r w:rsidR="00E97AE0">
        <w:rPr>
          <w:rFonts w:cs="Calibri"/>
        </w:rPr>
        <w:t>visuals for data about the selected state</w:t>
      </w:r>
    </w:p>
    <w:p w14:paraId="45A8A545" w14:textId="60E303CA" w:rsidR="00CD680A" w:rsidRPr="00EA1116" w:rsidRDefault="00000000" w:rsidP="00CD680A">
      <w:pPr>
        <w:pStyle w:val="ListParagraph"/>
        <w:numPr>
          <w:ilvl w:val="3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The ‘Churn Rate Comparison – Company vs Competitor’ is not included in the interactions</w:t>
      </w:r>
    </w:p>
    <w:p w14:paraId="54455357" w14:textId="0015570C" w:rsidR="00EA1116" w:rsidRPr="00E87250" w:rsidRDefault="00000000" w:rsidP="00EA1116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Clear the state selection by clicking the state a second time</w:t>
      </w:r>
    </w:p>
    <w:p w14:paraId="50F6D909" w14:textId="7DD2DCCA" w:rsidR="00E87250" w:rsidRPr="0069050E" w:rsidRDefault="00000000" w:rsidP="00E87250">
      <w:pPr>
        <w:pStyle w:val="ListParagraph"/>
        <w:numPr>
          <w:ilvl w:val="1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Churn Rate Comparison – Company vs Competitor</w:t>
      </w:r>
    </w:p>
    <w:p w14:paraId="7FF1C65F" w14:textId="20E8FCBF" w:rsidR="0069050E" w:rsidRPr="00633F9A" w:rsidRDefault="00000000" w:rsidP="0069050E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This chart represents </w:t>
      </w:r>
      <w:r w:rsidR="00C30521">
        <w:rPr>
          <w:rFonts w:cs="Calibri"/>
        </w:rPr>
        <w:t>the company churn rate by state, compared to the competitor churn rate in the same state.</w:t>
      </w:r>
    </w:p>
    <w:p w14:paraId="7B5EB309" w14:textId="5F91915D" w:rsidR="00633F9A" w:rsidRPr="00633F9A" w:rsidRDefault="00000000" w:rsidP="00633F9A">
      <w:pPr>
        <w:pStyle w:val="ListParagraph"/>
        <w:numPr>
          <w:ilvl w:val="3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The dotted reference lines represent the overall churn rates for the company and its </w:t>
      </w:r>
      <w:proofErr w:type="gramStart"/>
      <w:r>
        <w:rPr>
          <w:rFonts w:cs="Calibri"/>
        </w:rPr>
        <w:t>competitor</w:t>
      </w:r>
      <w:proofErr w:type="gramEnd"/>
      <w:r>
        <w:rPr>
          <w:rFonts w:cs="Calibri"/>
        </w:rPr>
        <w:t>.</w:t>
      </w:r>
    </w:p>
    <w:p w14:paraId="22A834C6" w14:textId="1A101372" w:rsidR="00633F9A" w:rsidRPr="00A337C2" w:rsidRDefault="00000000" w:rsidP="00633F9A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Click a </w:t>
      </w:r>
      <w:r w:rsidR="00A337C2">
        <w:rPr>
          <w:rFonts w:cs="Calibri"/>
        </w:rPr>
        <w:t>state bar to filter the other visuals for data about the selected state.</w:t>
      </w:r>
    </w:p>
    <w:p w14:paraId="65532D19" w14:textId="5D23FAB6" w:rsidR="00A337C2" w:rsidRPr="005E2F71" w:rsidRDefault="00000000" w:rsidP="00633F9A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Clear the state selection by clicking the bar a second time</w:t>
      </w:r>
    </w:p>
    <w:p w14:paraId="2583A3FF" w14:textId="7029B187" w:rsidR="005E2F71" w:rsidRPr="005E2F71" w:rsidRDefault="00000000" w:rsidP="005E2F71">
      <w:pPr>
        <w:pStyle w:val="ListParagraph"/>
        <w:numPr>
          <w:ilvl w:val="1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Churn Rate by Area Type</w:t>
      </w:r>
    </w:p>
    <w:p w14:paraId="49F2460D" w14:textId="61457472" w:rsidR="005E2F71" w:rsidRPr="00397675" w:rsidRDefault="00000000" w:rsidP="005E2F71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This chart represents the company churn rate by </w:t>
      </w:r>
      <w:r w:rsidR="00397675">
        <w:rPr>
          <w:rFonts w:cs="Calibri"/>
        </w:rPr>
        <w:t xml:space="preserve">the area </w:t>
      </w:r>
      <w:proofErr w:type="gramStart"/>
      <w:r w:rsidR="00397675">
        <w:rPr>
          <w:rFonts w:cs="Calibri"/>
        </w:rPr>
        <w:t>type of</w:t>
      </w:r>
      <w:proofErr w:type="gramEnd"/>
      <w:r w:rsidR="00397675">
        <w:rPr>
          <w:rFonts w:cs="Calibri"/>
        </w:rPr>
        <w:t xml:space="preserve"> where the customer resides.</w:t>
      </w:r>
    </w:p>
    <w:p w14:paraId="1C008F3B" w14:textId="096681F6" w:rsidR="00397675" w:rsidRPr="009E61D4" w:rsidRDefault="00000000" w:rsidP="005E2F71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Click an area type bar to filter the other visuals for data about the selected area type.</w:t>
      </w:r>
    </w:p>
    <w:p w14:paraId="6374890C" w14:textId="77777777" w:rsidR="009E61D4" w:rsidRPr="00EA1116" w:rsidRDefault="00000000" w:rsidP="009E61D4">
      <w:pPr>
        <w:pStyle w:val="ListParagraph"/>
        <w:numPr>
          <w:ilvl w:val="3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The interactions do not include the 'Churn Rate Comparison – Company vs Competitor' chart.</w:t>
      </w:r>
    </w:p>
    <w:p w14:paraId="532877EE" w14:textId="29D9F7DB" w:rsidR="009E61D4" w:rsidRPr="00B11560" w:rsidRDefault="00000000" w:rsidP="009E61D4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Clear the area type selection by </w:t>
      </w:r>
      <w:r w:rsidR="000F081E">
        <w:rPr>
          <w:rFonts w:cs="Calibri"/>
        </w:rPr>
        <w:t>clicking</w:t>
      </w:r>
      <w:r>
        <w:rPr>
          <w:rFonts w:cs="Calibri"/>
        </w:rPr>
        <w:t xml:space="preserve"> the bar a second time</w:t>
      </w:r>
    </w:p>
    <w:p w14:paraId="2392449B" w14:textId="0DF3BE4C" w:rsidR="00B11560" w:rsidRPr="00B11560" w:rsidRDefault="00000000" w:rsidP="00B11560">
      <w:pPr>
        <w:pStyle w:val="ListParagraph"/>
        <w:numPr>
          <w:ilvl w:val="1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Churn Rate by Contract Type</w:t>
      </w:r>
    </w:p>
    <w:p w14:paraId="2E317A10" w14:textId="4B82EEF5" w:rsidR="00B11560" w:rsidRPr="00B11560" w:rsidRDefault="00000000" w:rsidP="00B11560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This chart represents the company churn rate by the customer's contract type.</w:t>
      </w:r>
    </w:p>
    <w:p w14:paraId="5F44C4CB" w14:textId="267F7F6F" w:rsidR="00B11560" w:rsidRPr="000F081E" w:rsidRDefault="00000000" w:rsidP="00B11560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Click a contract type bar to filter the other visuals for data about the selected contract type.</w:t>
      </w:r>
    </w:p>
    <w:p w14:paraId="5B14D488" w14:textId="77777777" w:rsidR="000F081E" w:rsidRPr="00EA1116" w:rsidRDefault="00000000" w:rsidP="000F081E">
      <w:pPr>
        <w:pStyle w:val="ListParagraph"/>
        <w:numPr>
          <w:ilvl w:val="3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lastRenderedPageBreak/>
        <w:t>The interactions do not include the 'Churn Rate Comparison – Company vs Competitor' chart.</w:t>
      </w:r>
    </w:p>
    <w:p w14:paraId="40175B42" w14:textId="4CA74743" w:rsidR="000F081E" w:rsidRPr="00700FFF" w:rsidRDefault="00000000" w:rsidP="000F081E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Clear the contract type selection by clicking the bar a second time</w:t>
      </w:r>
    </w:p>
    <w:p w14:paraId="5EE1F673" w14:textId="00503F4F" w:rsidR="00D86B95" w:rsidRPr="002C4754" w:rsidRDefault="00000000" w:rsidP="00D86B95">
      <w:pPr>
        <w:pStyle w:val="ListParagraph"/>
        <w:numPr>
          <w:ilvl w:val="0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Four filters </w:t>
      </w:r>
      <w:r w:rsidR="009B47B5">
        <w:rPr>
          <w:rFonts w:cs="Calibri"/>
        </w:rPr>
        <w:t xml:space="preserve">under the dashboard title can be used for </w:t>
      </w:r>
      <w:r w:rsidR="00634432">
        <w:rPr>
          <w:rFonts w:cs="Calibri"/>
        </w:rPr>
        <w:t xml:space="preserve">additional data slicing and context: </w:t>
      </w:r>
      <w:r w:rsidR="002C4754">
        <w:rPr>
          <w:rFonts w:cs="Calibri"/>
        </w:rPr>
        <w:t>Gender, Marital Status, Internet Service Type and Streaming Customer.</w:t>
      </w:r>
    </w:p>
    <w:p w14:paraId="7963AEFE" w14:textId="6C66D012" w:rsidR="002C4754" w:rsidRPr="00453F8A" w:rsidRDefault="00000000" w:rsidP="002C4754">
      <w:pPr>
        <w:pStyle w:val="ListParagraph"/>
        <w:numPr>
          <w:ilvl w:val="1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Selections</w:t>
      </w:r>
      <w:r w:rsidR="0029692C">
        <w:rPr>
          <w:rFonts w:cs="Calibri"/>
        </w:rPr>
        <w:t xml:space="preserve"> from the </w:t>
      </w:r>
      <w:proofErr w:type="gramStart"/>
      <w:r w:rsidR="0029692C">
        <w:rPr>
          <w:rFonts w:cs="Calibri"/>
        </w:rPr>
        <w:t>drop</w:t>
      </w:r>
      <w:r w:rsidR="00F66A98">
        <w:rPr>
          <w:rFonts w:cs="Calibri"/>
        </w:rPr>
        <w:t>-</w:t>
      </w:r>
      <w:r w:rsidR="0029692C">
        <w:rPr>
          <w:rFonts w:cs="Calibri"/>
        </w:rPr>
        <w:t>downs</w:t>
      </w:r>
      <w:proofErr w:type="gramEnd"/>
      <w:r>
        <w:rPr>
          <w:rFonts w:cs="Calibri"/>
        </w:rPr>
        <w:t xml:space="preserve"> will filter all visuals </w:t>
      </w:r>
      <w:r w:rsidR="00453F8A">
        <w:rPr>
          <w:rFonts w:cs="Calibri"/>
        </w:rPr>
        <w:t>except for the 'Churn Rate Comparison – Company vs Competitor' chart.</w:t>
      </w:r>
    </w:p>
    <w:p w14:paraId="0F304D93" w14:textId="77777777" w:rsidR="0034376D" w:rsidRPr="0034376D" w:rsidRDefault="00000000" w:rsidP="002C4754">
      <w:pPr>
        <w:pStyle w:val="ListParagraph"/>
        <w:numPr>
          <w:ilvl w:val="1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There are two ways to clear the filters</w:t>
      </w:r>
    </w:p>
    <w:p w14:paraId="12CBF306" w14:textId="2F4F600E" w:rsidR="00453F8A" w:rsidRPr="0034376D" w:rsidRDefault="00000000" w:rsidP="0034376D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Click</w:t>
      </w:r>
      <w:r w:rsidR="0029692C">
        <w:rPr>
          <w:rFonts w:cs="Calibri"/>
        </w:rPr>
        <w:t xml:space="preserve"> the clear icon located on the top-right corner of the filter</w:t>
      </w:r>
    </w:p>
    <w:p w14:paraId="6E28AE5D" w14:textId="385C4752" w:rsidR="00C76E98" w:rsidRPr="00C76E98" w:rsidRDefault="00000000" w:rsidP="00C76E98">
      <w:pPr>
        <w:pStyle w:val="ListParagraph"/>
        <w:numPr>
          <w:ilvl w:val="2"/>
          <w:numId w:val="9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Select the </w:t>
      </w:r>
      <w:r w:rsidR="00F66A98">
        <w:rPr>
          <w:rFonts w:cs="Calibri"/>
        </w:rPr>
        <w:t>‘All’ option in the drop-down.</w:t>
      </w:r>
    </w:p>
    <w:p w14:paraId="0948DD4D" w14:textId="77777777" w:rsidR="00C76E98" w:rsidRDefault="00C76E98" w:rsidP="00C76E98">
      <w:pPr>
        <w:spacing w:after="0" w:line="240" w:lineRule="auto"/>
        <w:rPr>
          <w:rFonts w:cs="Calibri"/>
          <w:b/>
          <w:bCs/>
        </w:rPr>
      </w:pPr>
    </w:p>
    <w:p w14:paraId="7AA80F72" w14:textId="4D5E2EDC" w:rsidR="00C76E98" w:rsidRDefault="00000000" w:rsidP="00C76E98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B, Panopto Link</w:t>
      </w:r>
    </w:p>
    <w:p w14:paraId="6443ACE7" w14:textId="77777777" w:rsidR="00C76E98" w:rsidRDefault="00C76E98" w:rsidP="00C76E98">
      <w:pPr>
        <w:spacing w:after="0" w:line="240" w:lineRule="auto"/>
        <w:rPr>
          <w:rFonts w:cs="Calibri"/>
          <w:b/>
          <w:bCs/>
        </w:rPr>
      </w:pPr>
    </w:p>
    <w:p w14:paraId="63E8A904" w14:textId="7547656C" w:rsidR="001D73B6" w:rsidRDefault="00000000" w:rsidP="00C76E98">
      <w:pPr>
        <w:spacing w:after="0" w:line="240" w:lineRule="auto"/>
        <w:rPr>
          <w:rFonts w:cs="Calibri"/>
        </w:rPr>
      </w:pPr>
      <w:r w:rsidRPr="001D73B6">
        <w:rPr>
          <w:rFonts w:cs="Calibri"/>
        </w:rPr>
        <w:t>A Panopto re</w:t>
      </w:r>
      <w:r>
        <w:rPr>
          <w:rFonts w:cs="Calibri"/>
        </w:rPr>
        <w:t>cording was created to accompany the dashboard, found at the link below.</w:t>
      </w:r>
    </w:p>
    <w:p w14:paraId="52D8E741" w14:textId="77777777" w:rsidR="00E63ED4" w:rsidRDefault="00E63ED4" w:rsidP="00C76E98">
      <w:pPr>
        <w:spacing w:after="0" w:line="240" w:lineRule="auto"/>
        <w:rPr>
          <w:rFonts w:cs="Calibri"/>
        </w:rPr>
      </w:pPr>
    </w:p>
    <w:p w14:paraId="57AECA1E" w14:textId="06544E4A" w:rsidR="00E63ED4" w:rsidRDefault="00000000" w:rsidP="00C76E98">
      <w:pPr>
        <w:spacing w:after="0" w:line="240" w:lineRule="auto"/>
        <w:rPr>
          <w:rFonts w:cs="Calibri"/>
        </w:rPr>
      </w:pPr>
      <w:r>
        <w:rPr>
          <w:rFonts w:cs="Calibri"/>
        </w:rPr>
        <w:t>*Insert link*</w:t>
      </w:r>
    </w:p>
    <w:p w14:paraId="643167B1" w14:textId="77777777" w:rsidR="00D5736B" w:rsidRDefault="00D5736B" w:rsidP="00C76E98">
      <w:pPr>
        <w:spacing w:after="0" w:line="240" w:lineRule="auto"/>
        <w:rPr>
          <w:rFonts w:cs="Calibri"/>
        </w:rPr>
      </w:pPr>
    </w:p>
    <w:p w14:paraId="527CBBD0" w14:textId="77777777" w:rsidR="00D5736B" w:rsidRDefault="00D5736B" w:rsidP="00C76E98">
      <w:pPr>
        <w:spacing w:after="0" w:line="240" w:lineRule="auto"/>
        <w:rPr>
          <w:rFonts w:cs="Calibri"/>
        </w:rPr>
      </w:pPr>
    </w:p>
    <w:p w14:paraId="610CAE24" w14:textId="7212F3D3" w:rsidR="00D5736B" w:rsidRDefault="00000000" w:rsidP="00C76E98">
      <w:pPr>
        <w:spacing w:after="0" w:line="240" w:lineRule="auto"/>
        <w:rPr>
          <w:rFonts w:cs="Calibri"/>
          <w:b/>
          <w:bCs/>
        </w:rPr>
      </w:pPr>
      <w:r w:rsidRPr="007221AB">
        <w:rPr>
          <w:rFonts w:cs="Calibri"/>
          <w:b/>
          <w:bCs/>
        </w:rPr>
        <w:t xml:space="preserve">C1, </w:t>
      </w:r>
      <w:r w:rsidR="007221AB" w:rsidRPr="007221AB">
        <w:rPr>
          <w:rFonts w:cs="Calibri"/>
          <w:b/>
          <w:bCs/>
        </w:rPr>
        <w:t>Purpose and Function</w:t>
      </w:r>
    </w:p>
    <w:p w14:paraId="522DC07F" w14:textId="4D59B0C9" w:rsidR="00CC5600" w:rsidRDefault="00000000" w:rsidP="00C76E98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ab/>
      </w:r>
      <w:r w:rsidR="00EC2D0B">
        <w:rPr>
          <w:rFonts w:cs="Calibri"/>
        </w:rPr>
        <w:t xml:space="preserve">The dashboard's purpose is to compare and analyze </w:t>
      </w:r>
      <w:r w:rsidR="00900351">
        <w:rPr>
          <w:rFonts w:cs="Calibri"/>
        </w:rPr>
        <w:t>the churn rate of customers across various demographic</w:t>
      </w:r>
      <w:r w:rsidR="00CC2B0C">
        <w:rPr>
          <w:rFonts w:cs="Calibri"/>
        </w:rPr>
        <w:t xml:space="preserve"> and geographic segments</w:t>
      </w:r>
      <w:r w:rsidR="0078197A">
        <w:rPr>
          <w:rFonts w:cs="Calibri"/>
        </w:rPr>
        <w:t xml:space="preserve">, as well as some of the </w:t>
      </w:r>
      <w:r w:rsidR="000740A7">
        <w:rPr>
          <w:rFonts w:cs="Calibri"/>
        </w:rPr>
        <w:t xml:space="preserve">customer characteristics. </w:t>
      </w:r>
      <w:r w:rsidR="00DF06A0">
        <w:rPr>
          <w:rFonts w:cs="Calibri"/>
        </w:rPr>
        <w:t xml:space="preserve">The dashboard sheds light on the monthly charges </w:t>
      </w:r>
      <w:r w:rsidR="002A1E4A">
        <w:rPr>
          <w:rFonts w:cs="Calibri"/>
        </w:rPr>
        <w:t xml:space="preserve">and bandwidth used by active and churned </w:t>
      </w:r>
      <w:r w:rsidR="006F3906">
        <w:rPr>
          <w:rFonts w:cs="Calibri"/>
        </w:rPr>
        <w:t>customers and</w:t>
      </w:r>
      <w:r w:rsidR="002A1E4A">
        <w:rPr>
          <w:rFonts w:cs="Calibri"/>
        </w:rPr>
        <w:t xml:space="preserve"> can be sliced further by </w:t>
      </w:r>
      <w:r w:rsidR="00E05B04">
        <w:rPr>
          <w:rFonts w:cs="Calibri"/>
        </w:rPr>
        <w:t>demographic</w:t>
      </w:r>
      <w:r w:rsidR="002A1E4A">
        <w:rPr>
          <w:rFonts w:cs="Calibri"/>
        </w:rPr>
        <w:t xml:space="preserve"> and geographic</w:t>
      </w:r>
      <w:r w:rsidR="00FA16E4">
        <w:rPr>
          <w:rFonts w:cs="Calibri"/>
        </w:rPr>
        <w:t xml:space="preserve"> information. </w:t>
      </w:r>
      <w:r w:rsidR="00271721">
        <w:rPr>
          <w:rFonts w:cs="Calibri"/>
        </w:rPr>
        <w:t>The dashboard aligns with the executive team's needs, as it will help them assess pricing</w:t>
      </w:r>
      <w:r w:rsidR="00E03471">
        <w:rPr>
          <w:rFonts w:cs="Calibri"/>
        </w:rPr>
        <w:t xml:space="preserve"> across states and </w:t>
      </w:r>
      <w:r w:rsidR="009C4970">
        <w:rPr>
          <w:rFonts w:cs="Calibri"/>
        </w:rPr>
        <w:t>identify key areas for customer retention.</w:t>
      </w:r>
      <w:r w:rsidR="00900351">
        <w:rPr>
          <w:rFonts w:cs="Calibri"/>
        </w:rPr>
        <w:t xml:space="preserve"> </w:t>
      </w:r>
    </w:p>
    <w:p w14:paraId="1B34A5C5" w14:textId="77777777" w:rsidR="00E05B04" w:rsidRDefault="00E05B04" w:rsidP="00C76E98">
      <w:pPr>
        <w:spacing w:after="0" w:line="240" w:lineRule="auto"/>
        <w:rPr>
          <w:rFonts w:cs="Calibri"/>
        </w:rPr>
      </w:pPr>
    </w:p>
    <w:p w14:paraId="174BC845" w14:textId="33B3D171" w:rsidR="00E05B04" w:rsidRDefault="00000000" w:rsidP="00C76E98">
      <w:pPr>
        <w:spacing w:after="0" w:line="240" w:lineRule="auto"/>
        <w:rPr>
          <w:rFonts w:cs="Calibri"/>
          <w:b/>
          <w:bCs/>
        </w:rPr>
      </w:pPr>
      <w:r w:rsidRPr="00E05B04">
        <w:rPr>
          <w:rFonts w:cs="Calibri"/>
          <w:b/>
          <w:bCs/>
        </w:rPr>
        <w:t>C2, Additional Dataset</w:t>
      </w:r>
    </w:p>
    <w:p w14:paraId="2A57B00D" w14:textId="0B979200" w:rsidR="00E05B04" w:rsidRDefault="00000000" w:rsidP="00C76E98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ab/>
      </w:r>
      <w:r w:rsidR="00EE0479">
        <w:rPr>
          <w:rFonts w:cs="Calibri"/>
        </w:rPr>
        <w:t>The complementary dataset used in this analysis was customer information from a Telecom</w:t>
      </w:r>
      <w:r w:rsidR="0058720D">
        <w:rPr>
          <w:rFonts w:cs="Calibri"/>
        </w:rPr>
        <w:t>munication</w:t>
      </w:r>
      <w:r w:rsidR="00EE0479">
        <w:rPr>
          <w:rFonts w:cs="Calibri"/>
        </w:rPr>
        <w:t xml:space="preserve"> industry competitor. </w:t>
      </w:r>
      <w:r w:rsidR="0058720D">
        <w:rPr>
          <w:rFonts w:cs="Calibri"/>
        </w:rPr>
        <w:t xml:space="preserve">The dataset provided the churn status of customers, </w:t>
      </w:r>
      <w:r w:rsidR="00982C4E">
        <w:rPr>
          <w:rFonts w:cs="Calibri"/>
        </w:rPr>
        <w:t xml:space="preserve">monthly charges, and </w:t>
      </w:r>
      <w:r w:rsidR="0058720D">
        <w:rPr>
          <w:rFonts w:cs="Calibri"/>
        </w:rPr>
        <w:t>the state of residence.</w:t>
      </w:r>
      <w:r w:rsidR="00F23C74">
        <w:rPr>
          <w:rFonts w:cs="Calibri"/>
        </w:rPr>
        <w:t xml:space="preserve"> The overall churn rate </w:t>
      </w:r>
      <w:r w:rsidR="004067D2">
        <w:rPr>
          <w:rFonts w:cs="Calibri"/>
        </w:rPr>
        <w:t xml:space="preserve">of the competitor </w:t>
      </w:r>
      <w:r w:rsidR="00F23C74">
        <w:rPr>
          <w:rFonts w:cs="Calibri"/>
        </w:rPr>
        <w:t xml:space="preserve">was </w:t>
      </w:r>
      <w:r w:rsidR="004067D2">
        <w:rPr>
          <w:rFonts w:cs="Calibri"/>
        </w:rPr>
        <w:t>calculated,</w:t>
      </w:r>
      <w:r w:rsidR="00F23C74">
        <w:rPr>
          <w:rFonts w:cs="Calibri"/>
        </w:rPr>
        <w:t xml:space="preserve"> which can be used as a benchmark for </w:t>
      </w:r>
      <w:r w:rsidR="004067D2">
        <w:rPr>
          <w:rFonts w:cs="Calibri"/>
        </w:rPr>
        <w:t xml:space="preserve">the company. It was further broken down by </w:t>
      </w:r>
      <w:proofErr w:type="gramStart"/>
      <w:r w:rsidR="001B0EBA">
        <w:rPr>
          <w:rFonts w:cs="Calibri"/>
        </w:rPr>
        <w:t>state</w:t>
      </w:r>
      <w:proofErr w:type="gramEnd"/>
      <w:r w:rsidR="001B0EBA">
        <w:rPr>
          <w:rFonts w:cs="Calibri"/>
        </w:rPr>
        <w:t xml:space="preserve"> to </w:t>
      </w:r>
      <w:r w:rsidR="00BD01B3">
        <w:rPr>
          <w:rFonts w:cs="Calibri"/>
        </w:rPr>
        <w:t xml:space="preserve">help identify </w:t>
      </w:r>
      <w:r w:rsidR="00982C4E">
        <w:rPr>
          <w:rFonts w:cs="Calibri"/>
        </w:rPr>
        <w:t>where the company could improve</w:t>
      </w:r>
      <w:r w:rsidR="007732AB">
        <w:rPr>
          <w:rFonts w:cs="Calibri"/>
        </w:rPr>
        <w:t xml:space="preserve">. Customers' monthly charges </w:t>
      </w:r>
      <w:r w:rsidR="00524246">
        <w:rPr>
          <w:rFonts w:cs="Calibri"/>
        </w:rPr>
        <w:t>were</w:t>
      </w:r>
      <w:r w:rsidR="007732AB">
        <w:rPr>
          <w:rFonts w:cs="Calibri"/>
        </w:rPr>
        <w:t xml:space="preserve"> compared</w:t>
      </w:r>
      <w:r w:rsidR="00524246">
        <w:rPr>
          <w:rFonts w:cs="Calibri"/>
        </w:rPr>
        <w:t xml:space="preserve"> to </w:t>
      </w:r>
      <w:proofErr w:type="gramStart"/>
      <w:r w:rsidR="00524246">
        <w:rPr>
          <w:rFonts w:cs="Calibri"/>
        </w:rPr>
        <w:t>determine</w:t>
      </w:r>
      <w:proofErr w:type="gramEnd"/>
      <w:r w:rsidR="00524246">
        <w:rPr>
          <w:rFonts w:cs="Calibri"/>
        </w:rPr>
        <w:t xml:space="preserve"> </w:t>
      </w:r>
      <w:r w:rsidR="003A15E0">
        <w:rPr>
          <w:rFonts w:cs="Calibri"/>
        </w:rPr>
        <w:t>how the company stacks up in terms of value.</w:t>
      </w:r>
    </w:p>
    <w:p w14:paraId="42500984" w14:textId="2B67F6EE" w:rsidR="003A15E0" w:rsidRDefault="003A15E0" w:rsidP="00C76E98">
      <w:pPr>
        <w:spacing w:after="0" w:line="240" w:lineRule="auto"/>
        <w:rPr>
          <w:rFonts w:cs="Calibri"/>
        </w:rPr>
      </w:pPr>
    </w:p>
    <w:p w14:paraId="0BF67386" w14:textId="461C6161" w:rsidR="003A15E0" w:rsidRDefault="00000000" w:rsidP="00C76E98">
      <w:pPr>
        <w:spacing w:after="0" w:line="240" w:lineRule="auto"/>
        <w:rPr>
          <w:rFonts w:cs="Calibri"/>
          <w:b/>
          <w:bCs/>
        </w:rPr>
      </w:pPr>
      <w:r w:rsidRPr="00A76544">
        <w:rPr>
          <w:rFonts w:cs="Calibri"/>
          <w:b/>
          <w:bCs/>
        </w:rPr>
        <w:t xml:space="preserve">C3, </w:t>
      </w:r>
      <w:r w:rsidR="00A76544" w:rsidRPr="00A76544">
        <w:rPr>
          <w:rFonts w:cs="Calibri"/>
          <w:b/>
          <w:bCs/>
        </w:rPr>
        <w:t>Data Representations</w:t>
      </w:r>
    </w:p>
    <w:p w14:paraId="665FF0FE" w14:textId="412EA0FC" w:rsidR="00A76544" w:rsidRPr="00BB103E" w:rsidRDefault="00000000" w:rsidP="00C76E98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ab/>
      </w:r>
      <w:r w:rsidR="00BB103E">
        <w:rPr>
          <w:rFonts w:cs="Calibri"/>
        </w:rPr>
        <w:t>The churn rate by contract type bar chart is beneficial</w:t>
      </w:r>
      <w:r w:rsidR="00067587">
        <w:rPr>
          <w:rFonts w:cs="Calibri"/>
        </w:rPr>
        <w:t xml:space="preserve"> for executives</w:t>
      </w:r>
      <w:r w:rsidR="00BB103E">
        <w:rPr>
          <w:rFonts w:cs="Calibri"/>
        </w:rPr>
        <w:t xml:space="preserve">. </w:t>
      </w:r>
      <w:r w:rsidR="00067587">
        <w:rPr>
          <w:rFonts w:cs="Calibri"/>
        </w:rPr>
        <w:t>Customers on a month-to-month contract</w:t>
      </w:r>
      <w:r w:rsidR="00A01DA8">
        <w:rPr>
          <w:rFonts w:cs="Calibri"/>
        </w:rPr>
        <w:t xml:space="preserve"> </w:t>
      </w:r>
      <w:r w:rsidR="00231D49">
        <w:rPr>
          <w:rFonts w:cs="Calibri"/>
        </w:rPr>
        <w:t xml:space="preserve">are churning at nearly three times the rate of customers on a one-year and two-year contract. </w:t>
      </w:r>
      <w:r w:rsidR="00C76402">
        <w:rPr>
          <w:rFonts w:cs="Calibri"/>
        </w:rPr>
        <w:t xml:space="preserve">Executives can use this information to </w:t>
      </w:r>
      <w:r w:rsidR="0013121A">
        <w:rPr>
          <w:rFonts w:cs="Calibri"/>
        </w:rPr>
        <w:t>develop strategies and promotions to help convert these customers into longer-term contracts, which will drive loyalty.</w:t>
      </w:r>
    </w:p>
    <w:p w14:paraId="760D38F6" w14:textId="77777777" w:rsidR="003054EE" w:rsidRDefault="003054EE" w:rsidP="00C76E98">
      <w:pPr>
        <w:spacing w:after="0" w:line="240" w:lineRule="auto"/>
        <w:rPr>
          <w:rFonts w:cs="Calibri"/>
          <w:b/>
          <w:bCs/>
        </w:rPr>
      </w:pPr>
    </w:p>
    <w:p w14:paraId="1C4B84DC" w14:textId="7368A72E" w:rsidR="003054EE" w:rsidRDefault="00000000" w:rsidP="003054EE">
      <w:pPr>
        <w:spacing w:after="0" w:line="240" w:lineRule="auto"/>
        <w:jc w:val="center"/>
        <w:rPr>
          <w:rFonts w:cs="Calibri"/>
          <w:b/>
          <w:bCs/>
        </w:rPr>
      </w:pPr>
      <w:r w:rsidRPr="003054EE">
        <w:rPr>
          <w:rFonts w:cs="Calibri"/>
          <w:b/>
          <w:bCs/>
          <w:noProof/>
        </w:rPr>
        <w:drawing>
          <wp:inline distT="0" distB="0" distL="0" distR="0" wp14:anchorId="68D460A8" wp14:editId="368D08E3">
            <wp:extent cx="6858000" cy="1548130"/>
            <wp:effectExtent l="0" t="0" r="0" b="0"/>
            <wp:docPr id="7298219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2198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0C3D" w14:textId="77777777" w:rsidR="0013121A" w:rsidRDefault="0013121A" w:rsidP="003054EE">
      <w:pPr>
        <w:spacing w:after="0" w:line="240" w:lineRule="auto"/>
        <w:jc w:val="center"/>
        <w:rPr>
          <w:rFonts w:cs="Calibri"/>
          <w:b/>
          <w:bCs/>
        </w:rPr>
      </w:pPr>
    </w:p>
    <w:p w14:paraId="2F4BED81" w14:textId="77777777" w:rsidR="0013121A" w:rsidRDefault="0013121A" w:rsidP="003054EE">
      <w:pPr>
        <w:spacing w:after="0" w:line="240" w:lineRule="auto"/>
        <w:jc w:val="center"/>
        <w:rPr>
          <w:rFonts w:cs="Calibri"/>
          <w:b/>
          <w:bCs/>
        </w:rPr>
      </w:pPr>
    </w:p>
    <w:p w14:paraId="3E7F4A5E" w14:textId="77777777" w:rsidR="0013121A" w:rsidRDefault="0013121A" w:rsidP="003054EE">
      <w:pPr>
        <w:spacing w:after="0" w:line="240" w:lineRule="auto"/>
        <w:jc w:val="center"/>
        <w:rPr>
          <w:rFonts w:cs="Calibri"/>
          <w:b/>
          <w:bCs/>
        </w:rPr>
      </w:pPr>
    </w:p>
    <w:p w14:paraId="180E7E56" w14:textId="77777777" w:rsidR="0013121A" w:rsidRDefault="0013121A" w:rsidP="003054EE">
      <w:pPr>
        <w:spacing w:after="0" w:line="240" w:lineRule="auto"/>
        <w:jc w:val="center"/>
        <w:rPr>
          <w:rFonts w:cs="Calibri"/>
          <w:b/>
          <w:bCs/>
        </w:rPr>
      </w:pPr>
    </w:p>
    <w:p w14:paraId="579DB0CC" w14:textId="554D5962" w:rsidR="0013121A" w:rsidRDefault="00000000" w:rsidP="0013121A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lastRenderedPageBreak/>
        <w:tab/>
      </w:r>
      <w:r w:rsidR="00DC09AF">
        <w:rPr>
          <w:rFonts w:cs="Calibri"/>
        </w:rPr>
        <w:t xml:space="preserve">Another </w:t>
      </w:r>
      <w:r w:rsidR="00C07D07">
        <w:rPr>
          <w:rFonts w:cs="Calibri"/>
        </w:rPr>
        <w:t xml:space="preserve">interesting data representation is the average monthly charge and bandwidth used in comparison for </w:t>
      </w:r>
      <w:r w:rsidR="000B3136">
        <w:rPr>
          <w:rFonts w:cs="Calibri"/>
        </w:rPr>
        <w:t xml:space="preserve">active and churned customers. The customers still active with the company have an average monthly charge of $163 compared to $199 for those who left the company. </w:t>
      </w:r>
      <w:r w:rsidR="00741C5D">
        <w:rPr>
          <w:rFonts w:cs="Calibri"/>
        </w:rPr>
        <w:t>T</w:t>
      </w:r>
      <w:r w:rsidR="00A75DDE">
        <w:rPr>
          <w:rFonts w:cs="Calibri"/>
        </w:rPr>
        <w:t xml:space="preserve">here should be some focus on </w:t>
      </w:r>
      <w:r w:rsidR="0005628D">
        <w:rPr>
          <w:rFonts w:cs="Calibri"/>
        </w:rPr>
        <w:t xml:space="preserve">why the customers leaving the company are paying </w:t>
      </w:r>
      <w:r w:rsidR="00741C5D">
        <w:rPr>
          <w:rFonts w:cs="Calibri"/>
        </w:rPr>
        <w:t>over 20% more per month.</w:t>
      </w:r>
      <w:r w:rsidR="00CF46C6">
        <w:rPr>
          <w:rFonts w:cs="Calibri"/>
        </w:rPr>
        <w:t xml:space="preserve"> The customers leaving the company are using much less data than those still active. </w:t>
      </w:r>
      <w:r w:rsidR="00661983">
        <w:rPr>
          <w:rFonts w:cs="Calibri"/>
        </w:rPr>
        <w:t>Getting customers to engage more with product and service offerings could drive loyalty.</w:t>
      </w:r>
    </w:p>
    <w:p w14:paraId="5552C171" w14:textId="77777777" w:rsidR="00C07D07" w:rsidRDefault="00C07D07" w:rsidP="0013121A">
      <w:pPr>
        <w:spacing w:after="0" w:line="240" w:lineRule="auto"/>
        <w:rPr>
          <w:rFonts w:cs="Calibri"/>
        </w:rPr>
      </w:pPr>
    </w:p>
    <w:p w14:paraId="789131B1" w14:textId="24265C04" w:rsidR="00C07D07" w:rsidRDefault="00000000" w:rsidP="0013121A">
      <w:pPr>
        <w:spacing w:after="0" w:line="240" w:lineRule="auto"/>
        <w:rPr>
          <w:rFonts w:cs="Calibri"/>
        </w:rPr>
      </w:pPr>
      <w:r w:rsidRPr="00C07D07">
        <w:rPr>
          <w:rFonts w:cs="Calibri"/>
          <w:noProof/>
        </w:rPr>
        <w:drawing>
          <wp:inline distT="0" distB="0" distL="0" distR="0" wp14:anchorId="5B9ACFF8" wp14:editId="5D293F53">
            <wp:extent cx="6858000" cy="1015365"/>
            <wp:effectExtent l="0" t="0" r="0" b="0"/>
            <wp:docPr id="1081446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4695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65C0" w14:textId="77777777" w:rsidR="00661983" w:rsidRDefault="00661983" w:rsidP="0013121A">
      <w:pPr>
        <w:spacing w:after="0" w:line="240" w:lineRule="auto"/>
        <w:rPr>
          <w:rFonts w:cs="Calibri"/>
        </w:rPr>
      </w:pPr>
    </w:p>
    <w:p w14:paraId="2132BF84" w14:textId="2759D337" w:rsidR="00661983" w:rsidRDefault="00000000" w:rsidP="0013121A">
      <w:pPr>
        <w:spacing w:after="0" w:line="240" w:lineRule="auto"/>
        <w:rPr>
          <w:rFonts w:cs="Calibri"/>
          <w:b/>
          <w:bCs/>
        </w:rPr>
      </w:pPr>
      <w:r w:rsidRPr="00C50CDF">
        <w:rPr>
          <w:rFonts w:cs="Calibri"/>
          <w:b/>
          <w:bCs/>
        </w:rPr>
        <w:t xml:space="preserve">C4, </w:t>
      </w:r>
      <w:r w:rsidR="00C50CDF" w:rsidRPr="00C50CDF">
        <w:rPr>
          <w:rFonts w:cs="Calibri"/>
          <w:b/>
          <w:bCs/>
        </w:rPr>
        <w:t>Interactive Controls</w:t>
      </w:r>
    </w:p>
    <w:p w14:paraId="3196C920" w14:textId="569131E2" w:rsidR="00C50CDF" w:rsidRDefault="00000000" w:rsidP="0013121A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ab/>
      </w:r>
      <w:r w:rsidR="00837DCE">
        <w:rPr>
          <w:rFonts w:cs="Calibri"/>
        </w:rPr>
        <w:t xml:space="preserve">An internet service type filter was added to the </w:t>
      </w:r>
      <w:r w:rsidR="00230629">
        <w:rPr>
          <w:rFonts w:cs="Calibri"/>
        </w:rPr>
        <w:t>dashboard, allowing the user to slice the data for customers with DSL, fiber optic</w:t>
      </w:r>
      <w:r w:rsidR="00D37FC3">
        <w:rPr>
          <w:rFonts w:cs="Calibri"/>
        </w:rPr>
        <w:t xml:space="preserve">, or no internet service. </w:t>
      </w:r>
      <w:r w:rsidR="008040F3">
        <w:rPr>
          <w:rFonts w:cs="Calibri"/>
        </w:rPr>
        <w:t>When toggling through the options, customers w</w:t>
      </w:r>
      <w:r w:rsidR="00822FC2">
        <w:rPr>
          <w:rFonts w:cs="Calibri"/>
        </w:rPr>
        <w:t>ith</w:t>
      </w:r>
      <w:r w:rsidR="008040F3">
        <w:rPr>
          <w:rFonts w:cs="Calibri"/>
        </w:rPr>
        <w:t xml:space="preserve"> DSL internet service ha</w:t>
      </w:r>
      <w:r w:rsidR="00822FC2">
        <w:rPr>
          <w:rFonts w:cs="Calibri"/>
        </w:rPr>
        <w:t>d</w:t>
      </w:r>
      <w:r w:rsidR="008040F3">
        <w:rPr>
          <w:rFonts w:cs="Calibri"/>
        </w:rPr>
        <w:t xml:space="preserve"> a much higher churn rate than those with fiber optic or no internet service. </w:t>
      </w:r>
      <w:r w:rsidR="00613BB3">
        <w:rPr>
          <w:rFonts w:cs="Calibri"/>
        </w:rPr>
        <w:t>This information can direct the executives to examine the DSL offering</w:t>
      </w:r>
      <w:r w:rsidR="00637E2E">
        <w:rPr>
          <w:rFonts w:cs="Calibri"/>
        </w:rPr>
        <w:t xml:space="preserve"> as it may not be performing as expected</w:t>
      </w:r>
      <w:r w:rsidR="00822FC2">
        <w:rPr>
          <w:rFonts w:cs="Calibri"/>
        </w:rPr>
        <w:t xml:space="preserve"> or</w:t>
      </w:r>
      <w:r w:rsidR="00AF0047">
        <w:rPr>
          <w:rFonts w:cs="Calibri"/>
        </w:rPr>
        <w:t xml:space="preserve"> is not priced correctly</w:t>
      </w:r>
      <w:r w:rsidR="00637E2E">
        <w:rPr>
          <w:rFonts w:cs="Calibri"/>
        </w:rPr>
        <w:t>.</w:t>
      </w:r>
    </w:p>
    <w:p w14:paraId="1257454F" w14:textId="77777777" w:rsidR="00637E2E" w:rsidRDefault="00637E2E" w:rsidP="0013121A">
      <w:pPr>
        <w:spacing w:after="0" w:line="240" w:lineRule="auto"/>
        <w:rPr>
          <w:rFonts w:cs="Calibri"/>
        </w:rPr>
      </w:pPr>
    </w:p>
    <w:p w14:paraId="627F57B9" w14:textId="360D8D22" w:rsidR="00B472ED" w:rsidRDefault="00000000" w:rsidP="0013121A">
      <w:pPr>
        <w:spacing w:after="0" w:line="240" w:lineRule="auto"/>
        <w:rPr>
          <w:rFonts w:cs="Calibri"/>
          <w:i/>
          <w:iCs/>
        </w:rPr>
      </w:pPr>
      <w:r w:rsidRPr="00B472ED">
        <w:rPr>
          <w:rFonts w:cs="Calibri"/>
          <w:i/>
          <w:iCs/>
        </w:rPr>
        <w:t>Churn rate filtered to DSL internet type</w:t>
      </w:r>
    </w:p>
    <w:p w14:paraId="37F3B983" w14:textId="4CF66FD0" w:rsidR="00B472ED" w:rsidRDefault="00000000" w:rsidP="0013121A">
      <w:pPr>
        <w:spacing w:after="0" w:line="240" w:lineRule="auto"/>
        <w:rPr>
          <w:rFonts w:cs="Calibri"/>
          <w:i/>
          <w:iCs/>
        </w:rPr>
      </w:pPr>
      <w:r w:rsidRPr="00B472ED">
        <w:rPr>
          <w:rFonts w:cs="Calibri"/>
          <w:i/>
          <w:iCs/>
          <w:noProof/>
        </w:rPr>
        <w:drawing>
          <wp:inline distT="0" distB="0" distL="0" distR="0" wp14:anchorId="126F3204" wp14:editId="4EDE7548">
            <wp:extent cx="6470447" cy="1463040"/>
            <wp:effectExtent l="0" t="0" r="6985" b="3810"/>
            <wp:docPr id="930044109" name="Picture 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44109" name="Picture 1" descr="A graph with blue squar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0447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1DF4" w14:textId="77777777" w:rsidR="00C12202" w:rsidRDefault="00C12202" w:rsidP="0013121A">
      <w:pPr>
        <w:spacing w:after="0" w:line="240" w:lineRule="auto"/>
        <w:rPr>
          <w:rFonts w:cs="Calibri"/>
          <w:i/>
          <w:iCs/>
        </w:rPr>
      </w:pPr>
    </w:p>
    <w:p w14:paraId="1DD76F81" w14:textId="70281AF3" w:rsidR="00C12202" w:rsidRDefault="00000000" w:rsidP="0013121A">
      <w:pPr>
        <w:spacing w:after="0" w:line="240" w:lineRule="auto"/>
        <w:rPr>
          <w:rFonts w:cs="Calibri"/>
          <w:i/>
          <w:iCs/>
        </w:rPr>
      </w:pPr>
      <w:r>
        <w:rPr>
          <w:rFonts w:cs="Calibri"/>
          <w:i/>
          <w:iCs/>
        </w:rPr>
        <w:t xml:space="preserve">Churn rate filtered to </w:t>
      </w:r>
      <w:r w:rsidR="0043688D">
        <w:rPr>
          <w:rFonts w:cs="Calibri"/>
          <w:i/>
          <w:iCs/>
        </w:rPr>
        <w:t>Fiber Optic internet type</w:t>
      </w:r>
    </w:p>
    <w:p w14:paraId="611E7C35" w14:textId="497FDC03" w:rsidR="0043688D" w:rsidRDefault="00000000" w:rsidP="0013121A">
      <w:pPr>
        <w:spacing w:after="0" w:line="240" w:lineRule="auto"/>
        <w:rPr>
          <w:rFonts w:cs="Calibri"/>
          <w:i/>
          <w:iCs/>
        </w:rPr>
      </w:pPr>
      <w:r w:rsidRPr="0043688D">
        <w:rPr>
          <w:rFonts w:cs="Calibri"/>
          <w:i/>
          <w:iCs/>
          <w:noProof/>
        </w:rPr>
        <w:drawing>
          <wp:inline distT="0" distB="0" distL="0" distR="0" wp14:anchorId="47461CFA" wp14:editId="67D28A25">
            <wp:extent cx="6505077" cy="1463040"/>
            <wp:effectExtent l="0" t="0" r="0" b="3810"/>
            <wp:docPr id="1137704856" name="Picture 1" descr="A blue and red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04856" name="Picture 1" descr="A blue and red square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5077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0ACD" w14:textId="77777777" w:rsidR="0043688D" w:rsidRDefault="0043688D" w:rsidP="0013121A">
      <w:pPr>
        <w:spacing w:after="0" w:line="240" w:lineRule="auto"/>
        <w:rPr>
          <w:rFonts w:cs="Calibri"/>
          <w:i/>
          <w:iCs/>
        </w:rPr>
      </w:pPr>
    </w:p>
    <w:p w14:paraId="468DB7E8" w14:textId="3F9B0B05" w:rsidR="0043688D" w:rsidRDefault="00000000" w:rsidP="0013121A">
      <w:pPr>
        <w:spacing w:after="0" w:line="240" w:lineRule="auto"/>
        <w:rPr>
          <w:rFonts w:cs="Calibri"/>
          <w:i/>
          <w:iCs/>
        </w:rPr>
      </w:pPr>
      <w:r>
        <w:rPr>
          <w:rFonts w:cs="Calibri"/>
          <w:i/>
          <w:iCs/>
        </w:rPr>
        <w:t>Churn rate filtered to no internet service.</w:t>
      </w:r>
    </w:p>
    <w:p w14:paraId="6E26465D" w14:textId="1EE37E23" w:rsidR="00822FC2" w:rsidRDefault="00000000" w:rsidP="0013121A">
      <w:pPr>
        <w:spacing w:after="0" w:line="240" w:lineRule="auto"/>
        <w:rPr>
          <w:rFonts w:cs="Calibri"/>
          <w:i/>
          <w:iCs/>
        </w:rPr>
      </w:pPr>
      <w:r w:rsidRPr="00822FC2">
        <w:rPr>
          <w:rFonts w:cs="Calibri"/>
          <w:i/>
          <w:iCs/>
          <w:noProof/>
        </w:rPr>
        <w:drawing>
          <wp:inline distT="0" distB="0" distL="0" distR="0" wp14:anchorId="130A99CA" wp14:editId="18BAA6E3">
            <wp:extent cx="6505077" cy="1463040"/>
            <wp:effectExtent l="0" t="0" r="0" b="3810"/>
            <wp:docPr id="557610516" name="Picture 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10516" name="Picture 1" descr="A graph with blue squar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5077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E96F" w14:textId="023D5BD2" w:rsidR="00AF0047" w:rsidRDefault="00000000" w:rsidP="0013121A">
      <w:pPr>
        <w:spacing w:after="0" w:line="240" w:lineRule="auto"/>
        <w:rPr>
          <w:rFonts w:cs="Calibri"/>
        </w:rPr>
      </w:pPr>
      <w:r>
        <w:rPr>
          <w:rFonts w:cs="Calibri"/>
        </w:rPr>
        <w:tab/>
      </w:r>
      <w:r w:rsidR="00FA5A28">
        <w:rPr>
          <w:rFonts w:cs="Calibri"/>
        </w:rPr>
        <w:t>The map was enabled to be used as a filter. When applying thematic shading to the states by churn rate</w:t>
      </w:r>
      <w:r w:rsidR="00AB0E88">
        <w:rPr>
          <w:rFonts w:cs="Calibri"/>
        </w:rPr>
        <w:t xml:space="preserve">, it was clear that Washington was a problem state. The area type bar chart </w:t>
      </w:r>
      <w:proofErr w:type="gramStart"/>
      <w:r w:rsidR="00AB0E88">
        <w:rPr>
          <w:rFonts w:cs="Calibri"/>
        </w:rPr>
        <w:t>filter</w:t>
      </w:r>
      <w:r w:rsidR="007E6D78">
        <w:rPr>
          <w:rFonts w:cs="Calibri"/>
        </w:rPr>
        <w:t>s</w:t>
      </w:r>
      <w:r w:rsidR="00AB0E88">
        <w:rPr>
          <w:rFonts w:cs="Calibri"/>
        </w:rPr>
        <w:t xml:space="preserve"> to</w:t>
      </w:r>
      <w:proofErr w:type="gramEnd"/>
      <w:r w:rsidR="00AB0E88">
        <w:rPr>
          <w:rFonts w:cs="Calibri"/>
        </w:rPr>
        <w:t xml:space="preserve"> the Washington-specific statistics</w:t>
      </w:r>
      <w:r w:rsidR="005422C7">
        <w:rPr>
          <w:rFonts w:cs="Calibri"/>
        </w:rPr>
        <w:t xml:space="preserve"> </w:t>
      </w:r>
      <w:r w:rsidR="005422C7">
        <w:rPr>
          <w:rFonts w:cs="Calibri"/>
        </w:rPr>
        <w:lastRenderedPageBreak/>
        <w:t xml:space="preserve">by clicking on the state. There is a much higher churn rate within rural areas in Washington than in suburban and urban areas. </w:t>
      </w:r>
      <w:r w:rsidR="007E6D78">
        <w:rPr>
          <w:rFonts w:cs="Calibri"/>
        </w:rPr>
        <w:t>This location-specific information can help executives focus attention on problem areas.</w:t>
      </w:r>
    </w:p>
    <w:p w14:paraId="77A124CB" w14:textId="77777777" w:rsidR="005422C7" w:rsidRDefault="005422C7" w:rsidP="0013121A">
      <w:pPr>
        <w:spacing w:after="0" w:line="240" w:lineRule="auto"/>
        <w:rPr>
          <w:rFonts w:cs="Calibri"/>
        </w:rPr>
      </w:pPr>
    </w:p>
    <w:p w14:paraId="2BC1ACBC" w14:textId="5FC8FEA7" w:rsidR="005422C7" w:rsidRDefault="00000000" w:rsidP="0013121A">
      <w:pPr>
        <w:spacing w:after="0" w:line="240" w:lineRule="auto"/>
        <w:rPr>
          <w:rFonts w:cs="Calibri"/>
        </w:rPr>
      </w:pPr>
      <w:r w:rsidRPr="005422C7">
        <w:rPr>
          <w:rFonts w:cs="Calibri"/>
          <w:noProof/>
        </w:rPr>
        <w:drawing>
          <wp:inline distT="0" distB="0" distL="0" distR="0" wp14:anchorId="4BA11766" wp14:editId="7E0B8216">
            <wp:extent cx="6858000" cy="4366260"/>
            <wp:effectExtent l="0" t="0" r="0" b="0"/>
            <wp:docPr id="1164641064" name="Picture 1" descr="A map of the united states with a red and blu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41064" name="Picture 1" descr="A map of the united states with a red and blue rectangl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8A31" w14:textId="77777777" w:rsidR="00A178CC" w:rsidRDefault="00A178CC" w:rsidP="0013121A">
      <w:pPr>
        <w:spacing w:after="0" w:line="240" w:lineRule="auto"/>
        <w:rPr>
          <w:rFonts w:cs="Calibri"/>
        </w:rPr>
      </w:pPr>
    </w:p>
    <w:p w14:paraId="4EEF98AA" w14:textId="6B0EF1AC" w:rsidR="00A178CC" w:rsidRDefault="00000000" w:rsidP="0013121A">
      <w:pPr>
        <w:spacing w:after="0" w:line="240" w:lineRule="auto"/>
        <w:rPr>
          <w:rFonts w:cs="Calibri"/>
          <w:b/>
          <w:bCs/>
        </w:rPr>
      </w:pPr>
      <w:r w:rsidRPr="00A178CC">
        <w:rPr>
          <w:rFonts w:cs="Calibri"/>
          <w:b/>
          <w:bCs/>
        </w:rPr>
        <w:t>C5, Color Accessibility</w:t>
      </w:r>
    </w:p>
    <w:p w14:paraId="1BE25FCC" w14:textId="7C1760ED" w:rsidR="00A178CC" w:rsidRDefault="00000000" w:rsidP="0013121A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ab/>
      </w:r>
      <w:r w:rsidR="00943452">
        <w:rPr>
          <w:rFonts w:cs="Calibri"/>
        </w:rPr>
        <w:t xml:space="preserve">It is critical to design accessible dashboards for people who cannot distinguish the full-color </w:t>
      </w:r>
      <w:r w:rsidR="00CE3D3A">
        <w:rPr>
          <w:rFonts w:cs="Calibri"/>
        </w:rPr>
        <w:t>spectrum</w:t>
      </w:r>
      <w:r w:rsidR="00943452">
        <w:rPr>
          <w:rFonts w:cs="Calibri"/>
        </w:rPr>
        <w:t xml:space="preserve">. </w:t>
      </w:r>
      <w:r w:rsidR="00DB2BB4">
        <w:rPr>
          <w:rFonts w:cs="Calibri"/>
        </w:rPr>
        <w:t xml:space="preserve">Having a user be unable to see </w:t>
      </w:r>
      <w:r w:rsidR="0066379E">
        <w:rPr>
          <w:rFonts w:cs="Calibri"/>
        </w:rPr>
        <w:t xml:space="preserve">or interpret the charts defeats the purpose of creating the dashboard in the first place. </w:t>
      </w:r>
      <w:r w:rsidR="00623313">
        <w:rPr>
          <w:rFonts w:cs="Calibri"/>
        </w:rPr>
        <w:t xml:space="preserve">High-contrasting colors were used in the visuals to avoid accessibility issues. </w:t>
      </w:r>
      <w:r w:rsidR="00545839">
        <w:rPr>
          <w:rFonts w:cs="Calibri"/>
        </w:rPr>
        <w:t>Color scales ranging from dark blue to dark red will help users identify the differences</w:t>
      </w:r>
      <w:r w:rsidR="009058C6">
        <w:rPr>
          <w:rFonts w:cs="Calibri"/>
        </w:rPr>
        <w:t>, and scales or legends</w:t>
      </w:r>
      <w:r w:rsidR="003203C9">
        <w:rPr>
          <w:rFonts w:cs="Calibri"/>
        </w:rPr>
        <w:t xml:space="preserve"> provide </w:t>
      </w:r>
      <w:r w:rsidR="000B1425">
        <w:rPr>
          <w:rFonts w:cs="Calibri"/>
        </w:rPr>
        <w:t>the meaning of the colors</w:t>
      </w:r>
      <w:r w:rsidR="00545839">
        <w:rPr>
          <w:rFonts w:cs="Calibri"/>
        </w:rPr>
        <w:t xml:space="preserve">. </w:t>
      </w:r>
      <w:r w:rsidR="004C0526">
        <w:rPr>
          <w:rFonts w:cs="Calibri"/>
        </w:rPr>
        <w:t xml:space="preserve">Reference lines were used in one visual </w:t>
      </w:r>
      <w:r w:rsidR="00C50EE4">
        <w:rPr>
          <w:rFonts w:cs="Calibri"/>
        </w:rPr>
        <w:t xml:space="preserve">to help give context to </w:t>
      </w:r>
      <w:r w:rsidR="002A63D7">
        <w:rPr>
          <w:rFonts w:cs="Calibri"/>
        </w:rPr>
        <w:t xml:space="preserve">any user. Tables of data </w:t>
      </w:r>
      <w:r w:rsidR="000B1425">
        <w:rPr>
          <w:rFonts w:cs="Calibri"/>
        </w:rPr>
        <w:t xml:space="preserve">also make the </w:t>
      </w:r>
      <w:r w:rsidR="007F5FA2">
        <w:rPr>
          <w:rFonts w:cs="Calibri"/>
        </w:rPr>
        <w:t>dashboard accessible to any user</w:t>
      </w:r>
      <w:r w:rsidR="00277E32">
        <w:rPr>
          <w:rFonts w:cs="Calibri"/>
        </w:rPr>
        <w:t xml:space="preserve"> (</w:t>
      </w:r>
      <w:proofErr w:type="spellStart"/>
      <w:r w:rsidR="006B2307">
        <w:rPr>
          <w:rFonts w:cs="Calibri"/>
        </w:rPr>
        <w:t>Datadrive</w:t>
      </w:r>
      <w:proofErr w:type="spellEnd"/>
      <w:r w:rsidR="006B2307">
        <w:rPr>
          <w:rFonts w:cs="Calibri"/>
        </w:rPr>
        <w:t>, 2020)</w:t>
      </w:r>
      <w:r w:rsidR="007F5FA2">
        <w:rPr>
          <w:rFonts w:cs="Calibri"/>
        </w:rPr>
        <w:t>.</w:t>
      </w:r>
    </w:p>
    <w:p w14:paraId="15AAF8E7" w14:textId="77777777" w:rsidR="007F5FA2" w:rsidRDefault="007F5FA2" w:rsidP="0013121A">
      <w:pPr>
        <w:spacing w:after="0" w:line="240" w:lineRule="auto"/>
        <w:rPr>
          <w:rFonts w:cs="Calibri"/>
        </w:rPr>
      </w:pPr>
    </w:p>
    <w:p w14:paraId="479B42DC" w14:textId="5BA9831F" w:rsidR="007F5FA2" w:rsidRDefault="00000000" w:rsidP="0013121A">
      <w:pPr>
        <w:spacing w:after="0" w:line="240" w:lineRule="auto"/>
        <w:rPr>
          <w:rFonts w:cs="Calibri"/>
          <w:b/>
          <w:bCs/>
        </w:rPr>
      </w:pPr>
      <w:r w:rsidRPr="00854A22">
        <w:rPr>
          <w:rFonts w:cs="Calibri"/>
          <w:b/>
          <w:bCs/>
        </w:rPr>
        <w:t xml:space="preserve">C6, </w:t>
      </w:r>
      <w:r w:rsidR="00854A22" w:rsidRPr="00854A22">
        <w:rPr>
          <w:rFonts w:cs="Calibri"/>
          <w:b/>
          <w:bCs/>
        </w:rPr>
        <w:t>Story Telling</w:t>
      </w:r>
    </w:p>
    <w:p w14:paraId="66539B40" w14:textId="166FAC5F" w:rsidR="00854A22" w:rsidRDefault="00000000" w:rsidP="0013121A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ab/>
      </w:r>
      <w:r w:rsidR="00005CD9">
        <w:rPr>
          <w:rFonts w:cs="Calibri"/>
        </w:rPr>
        <w:t xml:space="preserve">The churn rate by contract type bar chart </w:t>
      </w:r>
      <w:r w:rsidR="00E17580">
        <w:rPr>
          <w:rFonts w:cs="Calibri"/>
        </w:rPr>
        <w:t xml:space="preserve">supports the message trying to be conveyed to the executive team. </w:t>
      </w:r>
      <w:r w:rsidR="000169AB">
        <w:rPr>
          <w:rFonts w:cs="Calibri"/>
        </w:rPr>
        <w:t xml:space="preserve">Customers on month-to-month contracts have churned at nearly three times the rate of customers on one-year or two-year contracts. </w:t>
      </w:r>
      <w:r w:rsidR="00017005">
        <w:rPr>
          <w:rFonts w:cs="Calibri"/>
        </w:rPr>
        <w:t xml:space="preserve">These customers do not have much </w:t>
      </w:r>
      <w:proofErr w:type="gramStart"/>
      <w:r w:rsidR="00017005">
        <w:rPr>
          <w:rFonts w:cs="Calibri"/>
        </w:rPr>
        <w:t>binding them</w:t>
      </w:r>
      <w:proofErr w:type="gramEnd"/>
      <w:r w:rsidR="00017005">
        <w:rPr>
          <w:rFonts w:cs="Calibri"/>
        </w:rPr>
        <w:t xml:space="preserve"> to the company, and they will likely jump to a competitor if they can find a better deal or service. </w:t>
      </w:r>
      <w:r w:rsidR="00CB2FF2">
        <w:rPr>
          <w:rFonts w:cs="Calibri"/>
        </w:rPr>
        <w:t xml:space="preserve">There should be a focus on how to convert these customers </w:t>
      </w:r>
      <w:proofErr w:type="gramStart"/>
      <w:r w:rsidR="00CB2FF2">
        <w:rPr>
          <w:rFonts w:cs="Calibri"/>
        </w:rPr>
        <w:t>onto</w:t>
      </w:r>
      <w:proofErr w:type="gramEnd"/>
      <w:r w:rsidR="00CB2FF2">
        <w:rPr>
          <w:rFonts w:cs="Calibri"/>
        </w:rPr>
        <w:t xml:space="preserve"> longer-term contracts.</w:t>
      </w:r>
    </w:p>
    <w:p w14:paraId="651B7C40" w14:textId="77777777" w:rsidR="00E17580" w:rsidRDefault="00E17580" w:rsidP="0013121A">
      <w:pPr>
        <w:spacing w:after="0" w:line="240" w:lineRule="auto"/>
        <w:rPr>
          <w:rFonts w:cs="Calibri"/>
        </w:rPr>
      </w:pPr>
    </w:p>
    <w:p w14:paraId="781DAD06" w14:textId="3187B0EF" w:rsidR="00E17580" w:rsidRDefault="00000000" w:rsidP="0013121A">
      <w:pPr>
        <w:spacing w:after="0" w:line="240" w:lineRule="auto"/>
        <w:rPr>
          <w:rFonts w:cs="Calibri"/>
        </w:rPr>
      </w:pPr>
      <w:r w:rsidRPr="00E17580">
        <w:rPr>
          <w:rFonts w:cs="Calibri"/>
          <w:noProof/>
        </w:rPr>
        <w:lastRenderedPageBreak/>
        <w:drawing>
          <wp:inline distT="0" distB="0" distL="0" distR="0" wp14:anchorId="1A8A84A0" wp14:editId="4F0EA0B3">
            <wp:extent cx="5824118" cy="1463040"/>
            <wp:effectExtent l="0" t="0" r="5715" b="3810"/>
            <wp:docPr id="1393133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3339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4118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DA2A" w14:textId="77777777" w:rsidR="00EF19F0" w:rsidRDefault="00EF19F0" w:rsidP="0013121A">
      <w:pPr>
        <w:spacing w:after="0" w:line="240" w:lineRule="auto"/>
        <w:rPr>
          <w:rFonts w:cs="Calibri"/>
        </w:rPr>
      </w:pPr>
    </w:p>
    <w:p w14:paraId="7A5B06B6" w14:textId="0CBCA7AC" w:rsidR="00EF19F0" w:rsidRDefault="00000000" w:rsidP="0013121A">
      <w:pPr>
        <w:spacing w:after="0" w:line="240" w:lineRule="auto"/>
        <w:rPr>
          <w:rFonts w:cs="Calibri"/>
        </w:rPr>
      </w:pPr>
      <w:r>
        <w:rPr>
          <w:rFonts w:cs="Calibri"/>
        </w:rPr>
        <w:tab/>
        <w:t>The table with the average monthly charge and bandwidth used</w:t>
      </w:r>
      <w:r w:rsidR="00C51D6D">
        <w:rPr>
          <w:rFonts w:cs="Calibri"/>
        </w:rPr>
        <w:t xml:space="preserve"> is another interesting visual that drives home the conveyed point. </w:t>
      </w:r>
      <w:r w:rsidR="002C1BEF">
        <w:rPr>
          <w:rFonts w:cs="Calibri"/>
        </w:rPr>
        <w:t>Active customers</w:t>
      </w:r>
      <w:r w:rsidR="00E526A9">
        <w:rPr>
          <w:rFonts w:cs="Calibri"/>
        </w:rPr>
        <w:t xml:space="preserve"> have a lower average monthly charge and use much more bandwidth</w:t>
      </w:r>
      <w:r w:rsidR="00885608">
        <w:rPr>
          <w:rFonts w:cs="Calibri"/>
        </w:rPr>
        <w:t xml:space="preserve"> than customers who have churned. </w:t>
      </w:r>
      <w:r w:rsidR="00D42367">
        <w:rPr>
          <w:rFonts w:cs="Calibri"/>
        </w:rPr>
        <w:t xml:space="preserve">Customers who are leaving the company may be finding better value with competition. </w:t>
      </w:r>
      <w:r w:rsidR="003B1A0D">
        <w:rPr>
          <w:rFonts w:cs="Calibri"/>
        </w:rPr>
        <w:t xml:space="preserve">Strategies could be implemented to get customers to engage </w:t>
      </w:r>
      <w:proofErr w:type="gramStart"/>
      <w:r w:rsidR="003B1A0D">
        <w:rPr>
          <w:rFonts w:cs="Calibri"/>
        </w:rPr>
        <w:t>with</w:t>
      </w:r>
      <w:proofErr w:type="gramEnd"/>
      <w:r w:rsidR="003B1A0D">
        <w:rPr>
          <w:rFonts w:cs="Calibri"/>
        </w:rPr>
        <w:t xml:space="preserve"> the services </w:t>
      </w:r>
      <w:r w:rsidR="00F2230C">
        <w:rPr>
          <w:rFonts w:cs="Calibri"/>
        </w:rPr>
        <w:t>offered by the company, thus increasing bandwidth usage and driving loyalty.</w:t>
      </w:r>
    </w:p>
    <w:p w14:paraId="4750F236" w14:textId="77777777" w:rsidR="00D8280E" w:rsidRDefault="00D8280E" w:rsidP="0013121A">
      <w:pPr>
        <w:spacing w:after="0" w:line="240" w:lineRule="auto"/>
        <w:rPr>
          <w:rFonts w:cs="Calibri"/>
        </w:rPr>
      </w:pPr>
    </w:p>
    <w:p w14:paraId="5CE3073C" w14:textId="3C3C19CE" w:rsidR="00D8280E" w:rsidRDefault="00000000" w:rsidP="0013121A">
      <w:pPr>
        <w:spacing w:after="0" w:line="240" w:lineRule="auto"/>
        <w:rPr>
          <w:rFonts w:cs="Calibri"/>
        </w:rPr>
      </w:pPr>
      <w:r w:rsidRPr="00D8280E">
        <w:rPr>
          <w:rFonts w:cs="Calibri"/>
          <w:noProof/>
        </w:rPr>
        <w:drawing>
          <wp:inline distT="0" distB="0" distL="0" distR="0" wp14:anchorId="7F37E42A" wp14:editId="1E392A1A">
            <wp:extent cx="6858000" cy="1141730"/>
            <wp:effectExtent l="0" t="0" r="0" b="1270"/>
            <wp:docPr id="329992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9297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CF4C" w14:textId="77777777" w:rsidR="009447D4" w:rsidRDefault="009447D4" w:rsidP="0013121A">
      <w:pPr>
        <w:spacing w:after="0" w:line="240" w:lineRule="auto"/>
        <w:rPr>
          <w:rFonts w:cs="Calibri"/>
        </w:rPr>
      </w:pPr>
    </w:p>
    <w:p w14:paraId="04EC36BA" w14:textId="52B385D0" w:rsidR="009447D4" w:rsidRDefault="00000000" w:rsidP="0013121A">
      <w:pPr>
        <w:spacing w:after="0" w:line="240" w:lineRule="auto"/>
        <w:rPr>
          <w:rFonts w:cs="Calibri"/>
          <w:b/>
          <w:bCs/>
        </w:rPr>
      </w:pPr>
      <w:r w:rsidRPr="009447D4">
        <w:rPr>
          <w:rFonts w:cs="Calibri"/>
          <w:b/>
          <w:bCs/>
        </w:rPr>
        <w:t>C7, Audience</w:t>
      </w:r>
      <w:r w:rsidR="00996292">
        <w:rPr>
          <w:rFonts w:cs="Calibri"/>
          <w:b/>
          <w:bCs/>
        </w:rPr>
        <w:t xml:space="preserve"> Analysis</w:t>
      </w:r>
    </w:p>
    <w:p w14:paraId="3D72B243" w14:textId="3FA8EFBD" w:rsidR="009447D4" w:rsidRDefault="00000000" w:rsidP="0013121A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ab/>
      </w:r>
      <w:r w:rsidR="00F27D64">
        <w:rPr>
          <w:rFonts w:cs="Calibri"/>
        </w:rPr>
        <w:t>Knowing th</w:t>
      </w:r>
      <w:r w:rsidR="005C6648">
        <w:rPr>
          <w:rFonts w:cs="Calibri"/>
        </w:rPr>
        <w:t xml:space="preserve">at the target audience consists of executives </w:t>
      </w:r>
      <w:r w:rsidR="00AC6626">
        <w:rPr>
          <w:rFonts w:cs="Calibri"/>
        </w:rPr>
        <w:t>who each have specific needs help</w:t>
      </w:r>
      <w:r w:rsidR="000753AC">
        <w:rPr>
          <w:rFonts w:cs="Calibri"/>
        </w:rPr>
        <w:t xml:space="preserve">ed drive the message in the presentation. </w:t>
      </w:r>
      <w:r w:rsidR="005627A6">
        <w:rPr>
          <w:rFonts w:cs="Calibri"/>
        </w:rPr>
        <w:t xml:space="preserve">One common theme among the executives was </w:t>
      </w:r>
      <w:r w:rsidR="00F52743">
        <w:rPr>
          <w:rFonts w:cs="Calibri"/>
        </w:rPr>
        <w:t>improving retention and understanding customer characteristics.</w:t>
      </w:r>
      <w:r w:rsidR="00FE6EF6">
        <w:rPr>
          <w:rFonts w:cs="Calibri"/>
        </w:rPr>
        <w:t xml:space="preserve"> </w:t>
      </w:r>
      <w:r w:rsidR="00274CB5">
        <w:rPr>
          <w:rFonts w:cs="Calibri"/>
        </w:rPr>
        <w:t xml:space="preserve">The dashboard was designed to satisfy those needs. </w:t>
      </w:r>
      <w:r w:rsidR="0053279C">
        <w:rPr>
          <w:rFonts w:cs="Calibri"/>
        </w:rPr>
        <w:t xml:space="preserve">Comparisons of active and churned customers </w:t>
      </w:r>
      <w:r w:rsidR="00B05E0D">
        <w:rPr>
          <w:rFonts w:cs="Calibri"/>
        </w:rPr>
        <w:t xml:space="preserve">and geographic and demographic </w:t>
      </w:r>
      <w:r w:rsidR="00BB3F1A">
        <w:rPr>
          <w:rFonts w:cs="Calibri"/>
        </w:rPr>
        <w:t xml:space="preserve">factors were included. A comparison of a telecommunication competitor </w:t>
      </w:r>
      <w:r w:rsidR="00623300">
        <w:rPr>
          <w:rFonts w:cs="Calibri"/>
        </w:rPr>
        <w:t>can provide a benchmark for the company.</w:t>
      </w:r>
      <w:r w:rsidR="00FF44EA">
        <w:rPr>
          <w:rFonts w:cs="Calibri"/>
        </w:rPr>
        <w:t xml:space="preserve"> The executives will be able to use this information to develop strategies and areas of focus.</w:t>
      </w:r>
    </w:p>
    <w:p w14:paraId="083DA83D" w14:textId="77777777" w:rsidR="00996292" w:rsidRDefault="00996292" w:rsidP="0013121A">
      <w:pPr>
        <w:spacing w:after="0" w:line="240" w:lineRule="auto"/>
        <w:rPr>
          <w:rFonts w:cs="Calibri"/>
        </w:rPr>
      </w:pPr>
    </w:p>
    <w:p w14:paraId="07CDC69A" w14:textId="41B13C3A" w:rsidR="00996292" w:rsidRDefault="00000000" w:rsidP="0013121A">
      <w:pPr>
        <w:spacing w:after="0" w:line="240" w:lineRule="auto"/>
        <w:rPr>
          <w:rFonts w:cs="Calibri"/>
          <w:b/>
          <w:bCs/>
        </w:rPr>
      </w:pPr>
      <w:r w:rsidRPr="003A6D09">
        <w:rPr>
          <w:rFonts w:cs="Calibri"/>
          <w:b/>
          <w:bCs/>
        </w:rPr>
        <w:t xml:space="preserve">C8, </w:t>
      </w:r>
      <w:r w:rsidR="003A6D09" w:rsidRPr="003A6D09">
        <w:rPr>
          <w:rFonts w:cs="Calibri"/>
          <w:b/>
          <w:bCs/>
        </w:rPr>
        <w:t>Audience Accessibility</w:t>
      </w:r>
    </w:p>
    <w:p w14:paraId="57ECE38E" w14:textId="18FFCD26" w:rsidR="003A6D09" w:rsidRDefault="00000000" w:rsidP="0013121A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ab/>
      </w:r>
      <w:r>
        <w:rPr>
          <w:rFonts w:cs="Calibri"/>
        </w:rPr>
        <w:t xml:space="preserve">While the dashboard is mainly intended to address the needs of executives, it </w:t>
      </w:r>
      <w:r w:rsidR="00066471">
        <w:rPr>
          <w:rFonts w:cs="Calibri"/>
        </w:rPr>
        <w:t xml:space="preserve">is still </w:t>
      </w:r>
      <w:r w:rsidR="00A276DA">
        <w:rPr>
          <w:rFonts w:cs="Calibri"/>
        </w:rPr>
        <w:t xml:space="preserve">helpful and accessible </w:t>
      </w:r>
      <w:r w:rsidR="00066471">
        <w:rPr>
          <w:rFonts w:cs="Calibri"/>
        </w:rPr>
        <w:t xml:space="preserve">for anyone </w:t>
      </w:r>
      <w:r w:rsidR="00345840">
        <w:rPr>
          <w:rFonts w:cs="Calibri"/>
        </w:rPr>
        <w:t>with</w:t>
      </w:r>
      <w:r w:rsidR="00066471">
        <w:rPr>
          <w:rFonts w:cs="Calibri"/>
        </w:rPr>
        <w:t>in the company</w:t>
      </w:r>
      <w:r w:rsidR="00B01CBC">
        <w:rPr>
          <w:rFonts w:cs="Calibri"/>
        </w:rPr>
        <w:t xml:space="preserve"> and </w:t>
      </w:r>
      <w:r w:rsidR="00A276DA">
        <w:rPr>
          <w:rFonts w:cs="Calibri"/>
        </w:rPr>
        <w:t xml:space="preserve">even </w:t>
      </w:r>
      <w:r w:rsidR="00B01CBC">
        <w:rPr>
          <w:rFonts w:cs="Calibri"/>
        </w:rPr>
        <w:t>users outside the company</w:t>
      </w:r>
      <w:r w:rsidR="00066471">
        <w:rPr>
          <w:rFonts w:cs="Calibri"/>
        </w:rPr>
        <w:t xml:space="preserve">. </w:t>
      </w:r>
      <w:r w:rsidR="00A72FAC">
        <w:rPr>
          <w:rFonts w:cs="Calibri"/>
        </w:rPr>
        <w:t>The dashboard will help company employee</w:t>
      </w:r>
      <w:r w:rsidR="00A52B68">
        <w:rPr>
          <w:rFonts w:cs="Calibri"/>
        </w:rPr>
        <w:t>s</w:t>
      </w:r>
      <w:r w:rsidR="00A72FAC">
        <w:rPr>
          <w:rFonts w:cs="Calibri"/>
        </w:rPr>
        <w:t xml:space="preserve"> understand </w:t>
      </w:r>
      <w:r w:rsidR="00E3086B">
        <w:rPr>
          <w:rFonts w:cs="Calibri"/>
        </w:rPr>
        <w:t xml:space="preserve">information about </w:t>
      </w:r>
      <w:r w:rsidR="00A52B68">
        <w:rPr>
          <w:rFonts w:cs="Calibri"/>
        </w:rPr>
        <w:t xml:space="preserve">their current and former customers. The visuals are easy to understand, and the interactivity </w:t>
      </w:r>
      <w:r w:rsidR="00CB5352">
        <w:rPr>
          <w:rFonts w:cs="Calibri"/>
        </w:rPr>
        <w:t xml:space="preserve">can give the </w:t>
      </w:r>
      <w:r w:rsidR="00132FBA">
        <w:rPr>
          <w:rFonts w:cs="Calibri"/>
        </w:rPr>
        <w:t xml:space="preserve">users </w:t>
      </w:r>
      <w:r w:rsidR="00E11947">
        <w:rPr>
          <w:rFonts w:cs="Calibri"/>
        </w:rPr>
        <w:t>multiple ways to slice the data for their needs.</w:t>
      </w:r>
      <w:r w:rsidR="0013161E">
        <w:rPr>
          <w:rFonts w:cs="Calibri"/>
        </w:rPr>
        <w:t xml:space="preserve"> </w:t>
      </w:r>
      <w:r w:rsidR="00D76E6B">
        <w:rPr>
          <w:rFonts w:cs="Calibri"/>
        </w:rPr>
        <w:t xml:space="preserve">Insights gleaned from the dashboard may </w:t>
      </w:r>
      <w:r w:rsidR="002F4E89">
        <w:rPr>
          <w:rFonts w:cs="Calibri"/>
        </w:rPr>
        <w:t xml:space="preserve">spark ideas for additional </w:t>
      </w:r>
      <w:r w:rsidR="005D02C9">
        <w:rPr>
          <w:rFonts w:cs="Calibri"/>
        </w:rPr>
        <w:t>analysis.</w:t>
      </w:r>
      <w:r w:rsidR="003B416E">
        <w:rPr>
          <w:rFonts w:cs="Calibri"/>
        </w:rPr>
        <w:t xml:space="preserve"> External users </w:t>
      </w:r>
      <w:r w:rsidR="00165284">
        <w:rPr>
          <w:rFonts w:cs="Calibri"/>
        </w:rPr>
        <w:t>will still be able to understand the intent of the dashboard with the instructions provided and naming conventions for the visuals.</w:t>
      </w:r>
    </w:p>
    <w:p w14:paraId="42743A66" w14:textId="77777777" w:rsidR="005D02C9" w:rsidRDefault="005D02C9" w:rsidP="0013121A">
      <w:pPr>
        <w:spacing w:after="0" w:line="240" w:lineRule="auto"/>
        <w:rPr>
          <w:rFonts w:cs="Calibri"/>
        </w:rPr>
      </w:pPr>
    </w:p>
    <w:p w14:paraId="658C6F95" w14:textId="64D38158" w:rsidR="005D02C9" w:rsidRDefault="00000000" w:rsidP="0013121A">
      <w:pPr>
        <w:spacing w:after="0" w:line="240" w:lineRule="auto"/>
        <w:rPr>
          <w:rFonts w:cs="Calibri"/>
          <w:b/>
          <w:bCs/>
        </w:rPr>
      </w:pPr>
      <w:r w:rsidRPr="005D02C9">
        <w:rPr>
          <w:rFonts w:cs="Calibri"/>
          <w:b/>
          <w:bCs/>
        </w:rPr>
        <w:t>C9, Effective Storytelling</w:t>
      </w:r>
    </w:p>
    <w:p w14:paraId="323F1770" w14:textId="62887E7E" w:rsidR="00216F9F" w:rsidRDefault="00000000" w:rsidP="0013121A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ab/>
      </w:r>
      <w:r w:rsidR="00722E99">
        <w:rPr>
          <w:rFonts w:cs="Calibri"/>
        </w:rPr>
        <w:t xml:space="preserve">The data from </w:t>
      </w:r>
      <w:r>
        <w:rPr>
          <w:rFonts w:cs="Calibri"/>
        </w:rPr>
        <w:t xml:space="preserve">the </w:t>
      </w:r>
      <w:r w:rsidR="00722E99">
        <w:rPr>
          <w:rFonts w:cs="Calibri"/>
        </w:rPr>
        <w:t xml:space="preserve">telecommunication competitor </w:t>
      </w:r>
      <w:r>
        <w:rPr>
          <w:rFonts w:cs="Calibri"/>
        </w:rPr>
        <w:t xml:space="preserve">helped </w:t>
      </w:r>
      <w:proofErr w:type="gramStart"/>
      <w:r>
        <w:rPr>
          <w:rFonts w:cs="Calibri"/>
        </w:rPr>
        <w:t>drive</w:t>
      </w:r>
      <w:proofErr w:type="gramEnd"/>
      <w:r>
        <w:rPr>
          <w:rFonts w:cs="Calibri"/>
        </w:rPr>
        <w:t xml:space="preserve"> the point that pricing is an issue. </w:t>
      </w:r>
      <w:r w:rsidR="00720927">
        <w:rPr>
          <w:rFonts w:cs="Calibri"/>
        </w:rPr>
        <w:t>The competitor is priced significantly under the company</w:t>
      </w:r>
      <w:r w:rsidR="00DA2899">
        <w:rPr>
          <w:rFonts w:cs="Calibri"/>
        </w:rPr>
        <w:t>'s price, resulting in</w:t>
      </w:r>
      <w:r w:rsidR="0051057C">
        <w:rPr>
          <w:rFonts w:cs="Calibri"/>
        </w:rPr>
        <w:t xml:space="preserve"> a lower churn rate. </w:t>
      </w:r>
      <w:r w:rsidR="002463B6">
        <w:rPr>
          <w:rFonts w:cs="Calibri"/>
        </w:rPr>
        <w:t>The table concerning current and churned customers backs this up. C</w:t>
      </w:r>
      <w:r w:rsidR="00AF21D6">
        <w:rPr>
          <w:rFonts w:cs="Calibri"/>
        </w:rPr>
        <w:t xml:space="preserve">ustomers </w:t>
      </w:r>
      <w:r w:rsidR="00C11171">
        <w:rPr>
          <w:rFonts w:cs="Calibri"/>
        </w:rPr>
        <w:t xml:space="preserve">who have left the company were paying, on average, </w:t>
      </w:r>
      <w:r w:rsidR="00DA2899">
        <w:rPr>
          <w:rFonts w:cs="Calibri"/>
        </w:rPr>
        <w:t>20% more than customers still with the company.</w:t>
      </w:r>
    </w:p>
    <w:p w14:paraId="47E02380" w14:textId="6D2A969E" w:rsidR="001203A4" w:rsidRDefault="00000000" w:rsidP="0013121A">
      <w:pPr>
        <w:spacing w:after="0" w:line="240" w:lineRule="auto"/>
        <w:rPr>
          <w:rFonts w:cs="Calibri"/>
        </w:rPr>
      </w:pPr>
      <w:r>
        <w:rPr>
          <w:rFonts w:cs="Calibri"/>
        </w:rPr>
        <w:tab/>
      </w:r>
      <w:r w:rsidR="0082123D">
        <w:rPr>
          <w:rFonts w:cs="Calibri"/>
        </w:rPr>
        <w:t xml:space="preserve">Allowing the user to have overarching filters at the top of the dashboard </w:t>
      </w:r>
      <w:r w:rsidR="00E22F8D">
        <w:rPr>
          <w:rFonts w:cs="Calibri"/>
        </w:rPr>
        <w:t xml:space="preserve">helps craft a narrative. The internet service type filter is intended to </w:t>
      </w:r>
      <w:r w:rsidR="000A53D9">
        <w:rPr>
          <w:rFonts w:cs="Calibri"/>
        </w:rPr>
        <w:t>illuminate potential issues with DSL customers.</w:t>
      </w:r>
      <w:r w:rsidR="00BA6EB8">
        <w:rPr>
          <w:rFonts w:cs="Calibri"/>
        </w:rPr>
        <w:t xml:space="preserve"> When selecting the DSL filter option, the user can see that the </w:t>
      </w:r>
      <w:r w:rsidR="00AE293F">
        <w:rPr>
          <w:rFonts w:cs="Calibri"/>
        </w:rPr>
        <w:t xml:space="preserve">churn rate is much higher </w:t>
      </w:r>
      <w:r w:rsidR="00EC245A">
        <w:rPr>
          <w:rFonts w:cs="Calibri"/>
        </w:rPr>
        <w:t xml:space="preserve">than the churn rate for fiber optic </w:t>
      </w:r>
      <w:r w:rsidR="005761F4">
        <w:rPr>
          <w:rFonts w:cs="Calibri"/>
        </w:rPr>
        <w:t xml:space="preserve">service and </w:t>
      </w:r>
      <w:proofErr w:type="gramStart"/>
      <w:r w:rsidR="005761F4">
        <w:rPr>
          <w:rFonts w:cs="Calibri"/>
        </w:rPr>
        <w:t>no</w:t>
      </w:r>
      <w:proofErr w:type="gramEnd"/>
      <w:r w:rsidR="005761F4">
        <w:rPr>
          <w:rFonts w:cs="Calibri"/>
        </w:rPr>
        <w:t xml:space="preserve"> internet service. This deserves a deeper dive</w:t>
      </w:r>
      <w:r w:rsidR="00952F94">
        <w:rPr>
          <w:rFonts w:cs="Calibri"/>
        </w:rPr>
        <w:t xml:space="preserve">; perhaps the DSL service is not up to </w:t>
      </w:r>
      <w:r>
        <w:rPr>
          <w:rFonts w:cs="Calibri"/>
        </w:rPr>
        <w:t>standard,</w:t>
      </w:r>
      <w:r w:rsidR="00952F94">
        <w:rPr>
          <w:rFonts w:cs="Calibri"/>
        </w:rPr>
        <w:t xml:space="preserve"> or </w:t>
      </w:r>
      <w:r>
        <w:rPr>
          <w:rFonts w:cs="Calibri"/>
        </w:rPr>
        <w:t>the pricing is not competitive relative to the market.</w:t>
      </w:r>
    </w:p>
    <w:p w14:paraId="3FD5BAB7" w14:textId="77777777" w:rsidR="001203A4" w:rsidRDefault="001203A4" w:rsidP="0013121A">
      <w:pPr>
        <w:spacing w:after="0" w:line="240" w:lineRule="auto"/>
        <w:rPr>
          <w:rFonts w:cs="Calibri"/>
        </w:rPr>
      </w:pPr>
    </w:p>
    <w:p w14:paraId="73DF73A7" w14:textId="77777777" w:rsidR="001203A4" w:rsidRDefault="001203A4" w:rsidP="0013121A">
      <w:pPr>
        <w:spacing w:after="0" w:line="240" w:lineRule="auto"/>
        <w:rPr>
          <w:rFonts w:cs="Calibri"/>
          <w:b/>
          <w:bCs/>
        </w:rPr>
      </w:pPr>
    </w:p>
    <w:p w14:paraId="5A9FA82D" w14:textId="77777777" w:rsidR="001203A4" w:rsidRDefault="001203A4" w:rsidP="0013121A">
      <w:pPr>
        <w:spacing w:after="0" w:line="240" w:lineRule="auto"/>
        <w:rPr>
          <w:rFonts w:cs="Calibri"/>
          <w:b/>
          <w:bCs/>
        </w:rPr>
      </w:pPr>
    </w:p>
    <w:p w14:paraId="3A27ABF6" w14:textId="77777777" w:rsidR="001203A4" w:rsidRDefault="001203A4" w:rsidP="0013121A">
      <w:pPr>
        <w:spacing w:after="0" w:line="240" w:lineRule="auto"/>
        <w:rPr>
          <w:rFonts w:cs="Calibri"/>
          <w:b/>
          <w:bCs/>
        </w:rPr>
      </w:pPr>
    </w:p>
    <w:p w14:paraId="6350F0D5" w14:textId="77777777" w:rsidR="001203A4" w:rsidRDefault="001203A4" w:rsidP="0013121A">
      <w:pPr>
        <w:spacing w:after="0" w:line="240" w:lineRule="auto"/>
        <w:rPr>
          <w:rFonts w:cs="Calibri"/>
          <w:b/>
          <w:bCs/>
        </w:rPr>
      </w:pPr>
    </w:p>
    <w:p w14:paraId="4281FB52" w14:textId="1EFCCCFE" w:rsidR="003E72B4" w:rsidRDefault="00000000" w:rsidP="0013121A">
      <w:pPr>
        <w:spacing w:after="0" w:line="240" w:lineRule="auto"/>
        <w:rPr>
          <w:rFonts w:cs="Calibri"/>
          <w:b/>
          <w:bCs/>
        </w:rPr>
      </w:pPr>
      <w:r w:rsidRPr="001203A4">
        <w:rPr>
          <w:rFonts w:cs="Calibri"/>
          <w:b/>
          <w:bCs/>
        </w:rPr>
        <w:t xml:space="preserve"> </w:t>
      </w:r>
      <w:r w:rsidR="001203A4" w:rsidRPr="001203A4">
        <w:rPr>
          <w:rFonts w:cs="Calibri"/>
          <w:b/>
          <w:bCs/>
        </w:rPr>
        <w:t>D, Sources</w:t>
      </w:r>
    </w:p>
    <w:p w14:paraId="6D206561" w14:textId="575EE0EF" w:rsidR="009B579C" w:rsidRDefault="00000000" w:rsidP="003C2609">
      <w:pPr>
        <w:spacing w:after="0" w:line="240" w:lineRule="auto"/>
        <w:ind w:left="720" w:hanging="720"/>
      </w:pPr>
      <w:r>
        <w:t>Becks, David (</w:t>
      </w:r>
      <w:proofErr w:type="spellStart"/>
      <w:r>
        <w:t>n.d</w:t>
      </w:r>
      <w:proofErr w:type="spellEnd"/>
      <w:r>
        <w:t xml:space="preserve">). </w:t>
      </w:r>
      <w:r w:rsidRPr="009B579C">
        <w:rPr>
          <w:i/>
          <w:iCs/>
        </w:rPr>
        <w:t>Churn in Telecom’s dataset</w:t>
      </w:r>
      <w:r>
        <w:t>. Kaggle.</w:t>
      </w:r>
      <w:r w:rsidR="00277E32">
        <w:t xml:space="preserve"> Retrieved February 4, 2025, from </w:t>
      </w:r>
      <w:hyperlink r:id="rId21" w:history="1">
        <w:r w:rsidR="00277E32">
          <w:rPr>
            <w:rStyle w:val="Hyperlink"/>
          </w:rPr>
          <w:t>https://www.kaggle.com/datasets/becksddf/churn-in-telecoms-dataset/data</w:t>
        </w:r>
      </w:hyperlink>
    </w:p>
    <w:p w14:paraId="0A311F62" w14:textId="5C02A929" w:rsidR="003C2609" w:rsidRDefault="00000000" w:rsidP="003C2609">
      <w:pPr>
        <w:spacing w:after="0" w:line="240" w:lineRule="auto"/>
        <w:ind w:left="720" w:hanging="720"/>
      </w:pPr>
      <w:r>
        <w:t>Data</w:t>
      </w:r>
      <w:r w:rsidR="00D521C7">
        <w:t xml:space="preserve"> Viz Canvas</w:t>
      </w:r>
      <w:r w:rsidR="00E8744F">
        <w:t xml:space="preserve"> (July 4, 2022). </w:t>
      </w:r>
      <w:r w:rsidR="00D8188D" w:rsidRPr="00990919">
        <w:rPr>
          <w:i/>
          <w:iCs/>
        </w:rPr>
        <w:t>How to add an info button and instruction in Tableau dashboard</w:t>
      </w:r>
      <w:r w:rsidR="00990919">
        <w:t xml:space="preserve"> [YouTube video]. YouTube. </w:t>
      </w:r>
      <w:hyperlink r:id="rId22" w:history="1">
        <w:r w:rsidR="00970281" w:rsidRPr="002C5A43">
          <w:rPr>
            <w:rStyle w:val="Hyperlink"/>
          </w:rPr>
          <w:t>https://www.youtube.com/watch?v=dkv8HrvMr5a</w:t>
        </w:r>
      </w:hyperlink>
    </w:p>
    <w:p w14:paraId="691A989C" w14:textId="77777777" w:rsidR="00970281" w:rsidRDefault="00000000" w:rsidP="00970281">
      <w:pPr>
        <w:spacing w:after="0" w:line="240" w:lineRule="auto"/>
        <w:ind w:left="720" w:hanging="720"/>
      </w:pPr>
      <w:r w:rsidRPr="00C0258E">
        <w:rPr>
          <w:i/>
          <w:iCs/>
        </w:rPr>
        <w:t>How to create colorblind friendly dashboards</w:t>
      </w:r>
      <w:r w:rsidRPr="00C0258E">
        <w:t xml:space="preserve"> (May 30, 2020). </w:t>
      </w:r>
      <w:proofErr w:type="spellStart"/>
      <w:r w:rsidRPr="00C0258E">
        <w:t>Datadrive</w:t>
      </w:r>
      <w:proofErr w:type="spellEnd"/>
      <w:r w:rsidRPr="00C0258E">
        <w:t xml:space="preserve">. Retrieved February 8, 2025, from </w:t>
      </w:r>
      <w:hyperlink r:id="rId23" w:history="1">
        <w:r w:rsidR="00970281" w:rsidRPr="00970281">
          <w:rPr>
            <w:rStyle w:val="Hyperlink"/>
          </w:rPr>
          <w:t>https://godatadrive.com/blog/2020/3/29/creating-colorblind-friendly-dashboards</w:t>
        </w:r>
      </w:hyperlink>
    </w:p>
    <w:p w14:paraId="5B125382" w14:textId="2AC17DC5" w:rsidR="00970281" w:rsidRDefault="00970281" w:rsidP="003C2609">
      <w:pPr>
        <w:spacing w:after="0" w:line="240" w:lineRule="auto"/>
        <w:ind w:left="720" w:hanging="720"/>
      </w:pPr>
    </w:p>
    <w:p w14:paraId="097E0279" w14:textId="77777777" w:rsidR="00970281" w:rsidRPr="003C2609" w:rsidRDefault="00970281" w:rsidP="003C2609">
      <w:pPr>
        <w:spacing w:after="0" w:line="240" w:lineRule="auto"/>
        <w:ind w:left="720" w:hanging="720"/>
      </w:pPr>
    </w:p>
    <w:sectPr w:rsidR="00970281" w:rsidRPr="003C2609" w:rsidSect="003E1CF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720" w:right="720" w:bottom="720" w:left="720" w:header="720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EAE44" w14:textId="77777777" w:rsidR="00E65A15" w:rsidRDefault="00E65A15">
      <w:pPr>
        <w:spacing w:after="0" w:line="240" w:lineRule="auto"/>
      </w:pPr>
      <w:r>
        <w:separator/>
      </w:r>
    </w:p>
  </w:endnote>
  <w:endnote w:type="continuationSeparator" w:id="0">
    <w:p w14:paraId="6D7FF16F" w14:textId="77777777" w:rsidR="00E65A15" w:rsidRDefault="00E65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E3B76" w14:textId="77777777" w:rsidR="0046477F" w:rsidRDefault="00464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1146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5CA7C" w14:textId="77777777" w:rsidR="00680CC5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D5DF58" w14:textId="77777777" w:rsidR="00680CC5" w:rsidRDefault="00680C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74B0F" w14:textId="77777777" w:rsidR="0046477F" w:rsidRDefault="00464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3194D" w14:textId="77777777" w:rsidR="00E65A15" w:rsidRDefault="00E65A15">
      <w:pPr>
        <w:spacing w:after="0" w:line="240" w:lineRule="auto"/>
      </w:pPr>
      <w:r>
        <w:separator/>
      </w:r>
    </w:p>
  </w:footnote>
  <w:footnote w:type="continuationSeparator" w:id="0">
    <w:p w14:paraId="536D040D" w14:textId="77777777" w:rsidR="00E65A15" w:rsidRDefault="00E65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20E45" w14:textId="77777777" w:rsidR="0046477F" w:rsidRDefault="004647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9DB8B" w14:textId="77777777" w:rsidR="0046477F" w:rsidRDefault="004647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FFB00" w14:textId="77777777" w:rsidR="0046477F" w:rsidRDefault="00464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F3E29"/>
    <w:multiLevelType w:val="hybridMultilevel"/>
    <w:tmpl w:val="F2764ED4"/>
    <w:lvl w:ilvl="0" w:tplc="A872B1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AEC6B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BA9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EB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638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F0A4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C81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8CB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BC2B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411D"/>
    <w:multiLevelType w:val="hybridMultilevel"/>
    <w:tmpl w:val="784EE88E"/>
    <w:lvl w:ilvl="0" w:tplc="198C73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C80D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2AA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F4CE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8A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F6FC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29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B25A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462F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43165"/>
    <w:multiLevelType w:val="hybridMultilevel"/>
    <w:tmpl w:val="9CB8D1D2"/>
    <w:lvl w:ilvl="0" w:tplc="0D388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3D057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6CE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E6F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C4B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BA1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654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4F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EA50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34464"/>
    <w:multiLevelType w:val="hybridMultilevel"/>
    <w:tmpl w:val="E544291E"/>
    <w:lvl w:ilvl="0" w:tplc="67049FF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EBED32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14CC75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98C1D5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530C0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DD27FB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FD66A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3C80E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79E80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B84098"/>
    <w:multiLevelType w:val="hybridMultilevel"/>
    <w:tmpl w:val="A476D426"/>
    <w:lvl w:ilvl="0" w:tplc="A90CD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E31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1E4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E7C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411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24F4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28D0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C02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AC8B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61E9"/>
    <w:multiLevelType w:val="hybridMultilevel"/>
    <w:tmpl w:val="173A90F0"/>
    <w:lvl w:ilvl="0" w:tplc="A104BE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FDCA1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3417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49A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803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1642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440C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C90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FA3B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C0CEE"/>
    <w:multiLevelType w:val="hybridMultilevel"/>
    <w:tmpl w:val="7BD4F370"/>
    <w:lvl w:ilvl="0" w:tplc="6D9A15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A406D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D4D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84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80CB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9E5B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E59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3288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EE87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B6BA3"/>
    <w:multiLevelType w:val="hybridMultilevel"/>
    <w:tmpl w:val="3F7E47EC"/>
    <w:lvl w:ilvl="0" w:tplc="295038A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048AC7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10C624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F364BA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2E64FD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7E28252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F7616A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A02AB9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80A6CB4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FFE0EB8"/>
    <w:multiLevelType w:val="hybridMultilevel"/>
    <w:tmpl w:val="B4F6DFBC"/>
    <w:lvl w:ilvl="0" w:tplc="A16E619C">
      <w:start w:val="1"/>
      <w:numFmt w:val="decimal"/>
      <w:lvlText w:val="%1."/>
      <w:lvlJc w:val="left"/>
      <w:pPr>
        <w:ind w:left="1440" w:hanging="360"/>
      </w:pPr>
    </w:lvl>
    <w:lvl w:ilvl="1" w:tplc="0A76B288">
      <w:start w:val="1"/>
      <w:numFmt w:val="lowerLetter"/>
      <w:lvlText w:val="%2."/>
      <w:lvlJc w:val="left"/>
      <w:pPr>
        <w:ind w:left="2160" w:hanging="360"/>
      </w:pPr>
    </w:lvl>
    <w:lvl w:ilvl="2" w:tplc="9AECFEC6" w:tentative="1">
      <w:start w:val="1"/>
      <w:numFmt w:val="lowerRoman"/>
      <w:lvlText w:val="%3."/>
      <w:lvlJc w:val="right"/>
      <w:pPr>
        <w:ind w:left="2880" w:hanging="180"/>
      </w:pPr>
    </w:lvl>
    <w:lvl w:ilvl="3" w:tplc="7E669C6A" w:tentative="1">
      <w:start w:val="1"/>
      <w:numFmt w:val="decimal"/>
      <w:lvlText w:val="%4."/>
      <w:lvlJc w:val="left"/>
      <w:pPr>
        <w:ind w:left="3600" w:hanging="360"/>
      </w:pPr>
    </w:lvl>
    <w:lvl w:ilvl="4" w:tplc="FFD4F57C" w:tentative="1">
      <w:start w:val="1"/>
      <w:numFmt w:val="lowerLetter"/>
      <w:lvlText w:val="%5."/>
      <w:lvlJc w:val="left"/>
      <w:pPr>
        <w:ind w:left="4320" w:hanging="360"/>
      </w:pPr>
    </w:lvl>
    <w:lvl w:ilvl="5" w:tplc="50B49200" w:tentative="1">
      <w:start w:val="1"/>
      <w:numFmt w:val="lowerRoman"/>
      <w:lvlText w:val="%6."/>
      <w:lvlJc w:val="right"/>
      <w:pPr>
        <w:ind w:left="5040" w:hanging="180"/>
      </w:pPr>
    </w:lvl>
    <w:lvl w:ilvl="6" w:tplc="B6961850" w:tentative="1">
      <w:start w:val="1"/>
      <w:numFmt w:val="decimal"/>
      <w:lvlText w:val="%7."/>
      <w:lvlJc w:val="left"/>
      <w:pPr>
        <w:ind w:left="5760" w:hanging="360"/>
      </w:pPr>
    </w:lvl>
    <w:lvl w:ilvl="7" w:tplc="08AABAF2" w:tentative="1">
      <w:start w:val="1"/>
      <w:numFmt w:val="lowerLetter"/>
      <w:lvlText w:val="%8."/>
      <w:lvlJc w:val="left"/>
      <w:pPr>
        <w:ind w:left="6480" w:hanging="360"/>
      </w:pPr>
    </w:lvl>
    <w:lvl w:ilvl="8" w:tplc="5FA6E8EA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7583204">
    <w:abstractNumId w:val="4"/>
  </w:num>
  <w:num w:numId="2" w16cid:durableId="447086625">
    <w:abstractNumId w:val="2"/>
  </w:num>
  <w:num w:numId="3" w16cid:durableId="670762860">
    <w:abstractNumId w:val="7"/>
  </w:num>
  <w:num w:numId="4" w16cid:durableId="687364543">
    <w:abstractNumId w:val="5"/>
  </w:num>
  <w:num w:numId="5" w16cid:durableId="1201865006">
    <w:abstractNumId w:val="8"/>
  </w:num>
  <w:num w:numId="6" w16cid:durableId="128019530">
    <w:abstractNumId w:val="1"/>
  </w:num>
  <w:num w:numId="7" w16cid:durableId="1354764205">
    <w:abstractNumId w:val="0"/>
  </w:num>
  <w:num w:numId="8" w16cid:durableId="1191339485">
    <w:abstractNumId w:val="3"/>
  </w:num>
  <w:num w:numId="9" w16cid:durableId="18724545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B7"/>
    <w:rsid w:val="00000D38"/>
    <w:rsid w:val="000013EC"/>
    <w:rsid w:val="00002095"/>
    <w:rsid w:val="00003B1E"/>
    <w:rsid w:val="00005783"/>
    <w:rsid w:val="00005CD9"/>
    <w:rsid w:val="00006917"/>
    <w:rsid w:val="0000701F"/>
    <w:rsid w:val="0000728E"/>
    <w:rsid w:val="00007357"/>
    <w:rsid w:val="00007381"/>
    <w:rsid w:val="00007745"/>
    <w:rsid w:val="00007A73"/>
    <w:rsid w:val="00010395"/>
    <w:rsid w:val="000114A8"/>
    <w:rsid w:val="0001223B"/>
    <w:rsid w:val="0001417C"/>
    <w:rsid w:val="00014ABB"/>
    <w:rsid w:val="00015597"/>
    <w:rsid w:val="000169AB"/>
    <w:rsid w:val="00017005"/>
    <w:rsid w:val="00017107"/>
    <w:rsid w:val="00017630"/>
    <w:rsid w:val="00017B21"/>
    <w:rsid w:val="00017E12"/>
    <w:rsid w:val="000200F7"/>
    <w:rsid w:val="000209C7"/>
    <w:rsid w:val="00020E52"/>
    <w:rsid w:val="00023D83"/>
    <w:rsid w:val="000252FB"/>
    <w:rsid w:val="00025B16"/>
    <w:rsid w:val="00025CA9"/>
    <w:rsid w:val="00026521"/>
    <w:rsid w:val="00026690"/>
    <w:rsid w:val="00031F01"/>
    <w:rsid w:val="00032035"/>
    <w:rsid w:val="00033236"/>
    <w:rsid w:val="00034D6F"/>
    <w:rsid w:val="00040246"/>
    <w:rsid w:val="00040259"/>
    <w:rsid w:val="00040A5D"/>
    <w:rsid w:val="00041CD6"/>
    <w:rsid w:val="00042BAC"/>
    <w:rsid w:val="00044907"/>
    <w:rsid w:val="000458E9"/>
    <w:rsid w:val="00045C99"/>
    <w:rsid w:val="00045D65"/>
    <w:rsid w:val="000462E4"/>
    <w:rsid w:val="0004683B"/>
    <w:rsid w:val="00046C1D"/>
    <w:rsid w:val="0004759D"/>
    <w:rsid w:val="0004784E"/>
    <w:rsid w:val="00050706"/>
    <w:rsid w:val="000512E2"/>
    <w:rsid w:val="000517F6"/>
    <w:rsid w:val="000526E2"/>
    <w:rsid w:val="0005291D"/>
    <w:rsid w:val="00052F60"/>
    <w:rsid w:val="00053903"/>
    <w:rsid w:val="0005445A"/>
    <w:rsid w:val="000549FB"/>
    <w:rsid w:val="0005628D"/>
    <w:rsid w:val="0005792A"/>
    <w:rsid w:val="00057AF3"/>
    <w:rsid w:val="000611E5"/>
    <w:rsid w:val="00061DA2"/>
    <w:rsid w:val="00061F93"/>
    <w:rsid w:val="0006357B"/>
    <w:rsid w:val="00065359"/>
    <w:rsid w:val="00065A2C"/>
    <w:rsid w:val="00066471"/>
    <w:rsid w:val="000665BA"/>
    <w:rsid w:val="000667D4"/>
    <w:rsid w:val="00067587"/>
    <w:rsid w:val="00070271"/>
    <w:rsid w:val="00070608"/>
    <w:rsid w:val="00070A41"/>
    <w:rsid w:val="00070C3E"/>
    <w:rsid w:val="00071C63"/>
    <w:rsid w:val="00071E9E"/>
    <w:rsid w:val="0007275D"/>
    <w:rsid w:val="000727C4"/>
    <w:rsid w:val="00073902"/>
    <w:rsid w:val="000740A7"/>
    <w:rsid w:val="000746D5"/>
    <w:rsid w:val="000753AC"/>
    <w:rsid w:val="00075DC2"/>
    <w:rsid w:val="000771FA"/>
    <w:rsid w:val="000773F8"/>
    <w:rsid w:val="000778E5"/>
    <w:rsid w:val="00080083"/>
    <w:rsid w:val="00080636"/>
    <w:rsid w:val="00080959"/>
    <w:rsid w:val="000820BE"/>
    <w:rsid w:val="00082819"/>
    <w:rsid w:val="0008398B"/>
    <w:rsid w:val="00084E71"/>
    <w:rsid w:val="000863F3"/>
    <w:rsid w:val="000864E5"/>
    <w:rsid w:val="0008696A"/>
    <w:rsid w:val="00087679"/>
    <w:rsid w:val="000877F2"/>
    <w:rsid w:val="00087E14"/>
    <w:rsid w:val="000933E9"/>
    <w:rsid w:val="00093BA3"/>
    <w:rsid w:val="00094223"/>
    <w:rsid w:val="00096C81"/>
    <w:rsid w:val="00097C36"/>
    <w:rsid w:val="000A2435"/>
    <w:rsid w:val="000A34A6"/>
    <w:rsid w:val="000A3B55"/>
    <w:rsid w:val="000A4475"/>
    <w:rsid w:val="000A451A"/>
    <w:rsid w:val="000A4F56"/>
    <w:rsid w:val="000A53D9"/>
    <w:rsid w:val="000A5AEE"/>
    <w:rsid w:val="000A72D6"/>
    <w:rsid w:val="000B0521"/>
    <w:rsid w:val="000B0AAD"/>
    <w:rsid w:val="000B1425"/>
    <w:rsid w:val="000B1EBB"/>
    <w:rsid w:val="000B3136"/>
    <w:rsid w:val="000B70CA"/>
    <w:rsid w:val="000B731F"/>
    <w:rsid w:val="000C2CDA"/>
    <w:rsid w:val="000C3F80"/>
    <w:rsid w:val="000C45BC"/>
    <w:rsid w:val="000C54F1"/>
    <w:rsid w:val="000C5773"/>
    <w:rsid w:val="000C7476"/>
    <w:rsid w:val="000C7489"/>
    <w:rsid w:val="000C7B59"/>
    <w:rsid w:val="000D07A7"/>
    <w:rsid w:val="000D148E"/>
    <w:rsid w:val="000D21F9"/>
    <w:rsid w:val="000D5C7F"/>
    <w:rsid w:val="000D63DA"/>
    <w:rsid w:val="000D64F9"/>
    <w:rsid w:val="000D6A71"/>
    <w:rsid w:val="000D6DE1"/>
    <w:rsid w:val="000D7A46"/>
    <w:rsid w:val="000E0541"/>
    <w:rsid w:val="000E124C"/>
    <w:rsid w:val="000E16C7"/>
    <w:rsid w:val="000E36DF"/>
    <w:rsid w:val="000E459A"/>
    <w:rsid w:val="000E5578"/>
    <w:rsid w:val="000E595F"/>
    <w:rsid w:val="000E59DB"/>
    <w:rsid w:val="000E5A81"/>
    <w:rsid w:val="000E6923"/>
    <w:rsid w:val="000E7726"/>
    <w:rsid w:val="000F00A1"/>
    <w:rsid w:val="000F081E"/>
    <w:rsid w:val="000F1923"/>
    <w:rsid w:val="000F1B52"/>
    <w:rsid w:val="000F31B5"/>
    <w:rsid w:val="000F43A8"/>
    <w:rsid w:val="000F4FE1"/>
    <w:rsid w:val="000F5E11"/>
    <w:rsid w:val="000F6AA0"/>
    <w:rsid w:val="000F7C64"/>
    <w:rsid w:val="000F7D2F"/>
    <w:rsid w:val="000F7DD8"/>
    <w:rsid w:val="000F7FA5"/>
    <w:rsid w:val="001002C0"/>
    <w:rsid w:val="00100871"/>
    <w:rsid w:val="00100AE6"/>
    <w:rsid w:val="00100F5E"/>
    <w:rsid w:val="00101DB9"/>
    <w:rsid w:val="00104462"/>
    <w:rsid w:val="00104DFB"/>
    <w:rsid w:val="00105613"/>
    <w:rsid w:val="00105835"/>
    <w:rsid w:val="00106454"/>
    <w:rsid w:val="001070EA"/>
    <w:rsid w:val="001079C2"/>
    <w:rsid w:val="00107E1B"/>
    <w:rsid w:val="00107EEB"/>
    <w:rsid w:val="00110B0A"/>
    <w:rsid w:val="00110C13"/>
    <w:rsid w:val="00112C83"/>
    <w:rsid w:val="00112DFB"/>
    <w:rsid w:val="0011405F"/>
    <w:rsid w:val="00114AB2"/>
    <w:rsid w:val="00115542"/>
    <w:rsid w:val="001161A9"/>
    <w:rsid w:val="00117970"/>
    <w:rsid w:val="001203A4"/>
    <w:rsid w:val="00120F85"/>
    <w:rsid w:val="00121B07"/>
    <w:rsid w:val="001226E3"/>
    <w:rsid w:val="001240A2"/>
    <w:rsid w:val="001242B0"/>
    <w:rsid w:val="00124E20"/>
    <w:rsid w:val="00125223"/>
    <w:rsid w:val="001271AC"/>
    <w:rsid w:val="001273A2"/>
    <w:rsid w:val="0012794C"/>
    <w:rsid w:val="0013121A"/>
    <w:rsid w:val="0013161E"/>
    <w:rsid w:val="00131AC3"/>
    <w:rsid w:val="001326EB"/>
    <w:rsid w:val="00132A01"/>
    <w:rsid w:val="00132FBA"/>
    <w:rsid w:val="00133DB0"/>
    <w:rsid w:val="00135BA9"/>
    <w:rsid w:val="00135F93"/>
    <w:rsid w:val="00137569"/>
    <w:rsid w:val="00137D60"/>
    <w:rsid w:val="00141033"/>
    <w:rsid w:val="00141CC2"/>
    <w:rsid w:val="00141F90"/>
    <w:rsid w:val="00143295"/>
    <w:rsid w:val="00143F2F"/>
    <w:rsid w:val="00144566"/>
    <w:rsid w:val="00144DC7"/>
    <w:rsid w:val="00145340"/>
    <w:rsid w:val="00146E9D"/>
    <w:rsid w:val="00147980"/>
    <w:rsid w:val="001503B7"/>
    <w:rsid w:val="0015092A"/>
    <w:rsid w:val="001515B1"/>
    <w:rsid w:val="00152732"/>
    <w:rsid w:val="00152A90"/>
    <w:rsid w:val="00153915"/>
    <w:rsid w:val="00154B5C"/>
    <w:rsid w:val="00156714"/>
    <w:rsid w:val="001567E8"/>
    <w:rsid w:val="00156BAE"/>
    <w:rsid w:val="001575E6"/>
    <w:rsid w:val="00160FEB"/>
    <w:rsid w:val="00161434"/>
    <w:rsid w:val="00161F74"/>
    <w:rsid w:val="001638F5"/>
    <w:rsid w:val="00164135"/>
    <w:rsid w:val="00164153"/>
    <w:rsid w:val="00165153"/>
    <w:rsid w:val="00165284"/>
    <w:rsid w:val="00166F77"/>
    <w:rsid w:val="001672DA"/>
    <w:rsid w:val="001701BF"/>
    <w:rsid w:val="001716A6"/>
    <w:rsid w:val="00172227"/>
    <w:rsid w:val="00173775"/>
    <w:rsid w:val="001753D7"/>
    <w:rsid w:val="00175ADC"/>
    <w:rsid w:val="001765BF"/>
    <w:rsid w:val="001772A0"/>
    <w:rsid w:val="00177A80"/>
    <w:rsid w:val="00180E7F"/>
    <w:rsid w:val="0018152C"/>
    <w:rsid w:val="00181E60"/>
    <w:rsid w:val="001836AC"/>
    <w:rsid w:val="00185ACD"/>
    <w:rsid w:val="00186A05"/>
    <w:rsid w:val="00186B6D"/>
    <w:rsid w:val="00186F1D"/>
    <w:rsid w:val="00186FEB"/>
    <w:rsid w:val="0019055D"/>
    <w:rsid w:val="001911D9"/>
    <w:rsid w:val="00193B2D"/>
    <w:rsid w:val="0019442F"/>
    <w:rsid w:val="00194FA1"/>
    <w:rsid w:val="001958BD"/>
    <w:rsid w:val="00195C0E"/>
    <w:rsid w:val="00196261"/>
    <w:rsid w:val="00197377"/>
    <w:rsid w:val="0019754A"/>
    <w:rsid w:val="001977D9"/>
    <w:rsid w:val="0019787F"/>
    <w:rsid w:val="00197BCA"/>
    <w:rsid w:val="001A0EEF"/>
    <w:rsid w:val="001A11DC"/>
    <w:rsid w:val="001A1721"/>
    <w:rsid w:val="001A3D8E"/>
    <w:rsid w:val="001A4D4B"/>
    <w:rsid w:val="001A54DB"/>
    <w:rsid w:val="001A62DD"/>
    <w:rsid w:val="001A6CEA"/>
    <w:rsid w:val="001A7B9E"/>
    <w:rsid w:val="001B0EBA"/>
    <w:rsid w:val="001B156A"/>
    <w:rsid w:val="001B17DA"/>
    <w:rsid w:val="001B25D3"/>
    <w:rsid w:val="001B2EA5"/>
    <w:rsid w:val="001B45E2"/>
    <w:rsid w:val="001B4AD4"/>
    <w:rsid w:val="001B6E2E"/>
    <w:rsid w:val="001C18DE"/>
    <w:rsid w:val="001C3C59"/>
    <w:rsid w:val="001C40C5"/>
    <w:rsid w:val="001C495B"/>
    <w:rsid w:val="001C4F96"/>
    <w:rsid w:val="001C64E8"/>
    <w:rsid w:val="001C656A"/>
    <w:rsid w:val="001C6886"/>
    <w:rsid w:val="001C7B78"/>
    <w:rsid w:val="001C7DE7"/>
    <w:rsid w:val="001D09C7"/>
    <w:rsid w:val="001D0F84"/>
    <w:rsid w:val="001D1510"/>
    <w:rsid w:val="001D17D0"/>
    <w:rsid w:val="001D35AB"/>
    <w:rsid w:val="001D4C64"/>
    <w:rsid w:val="001D53C5"/>
    <w:rsid w:val="001D5915"/>
    <w:rsid w:val="001D61D0"/>
    <w:rsid w:val="001D6A42"/>
    <w:rsid w:val="001D73B6"/>
    <w:rsid w:val="001D7B24"/>
    <w:rsid w:val="001E4AED"/>
    <w:rsid w:val="001E4B46"/>
    <w:rsid w:val="001E53F2"/>
    <w:rsid w:val="001E582C"/>
    <w:rsid w:val="001E6F95"/>
    <w:rsid w:val="001E706B"/>
    <w:rsid w:val="001E7D24"/>
    <w:rsid w:val="001F083B"/>
    <w:rsid w:val="001F14D5"/>
    <w:rsid w:val="001F1C20"/>
    <w:rsid w:val="001F2322"/>
    <w:rsid w:val="001F2561"/>
    <w:rsid w:val="001F2961"/>
    <w:rsid w:val="001F329C"/>
    <w:rsid w:val="001F3A61"/>
    <w:rsid w:val="001F4FB7"/>
    <w:rsid w:val="001F5433"/>
    <w:rsid w:val="001F6082"/>
    <w:rsid w:val="00200077"/>
    <w:rsid w:val="002013C9"/>
    <w:rsid w:val="00201700"/>
    <w:rsid w:val="0020196E"/>
    <w:rsid w:val="00201A70"/>
    <w:rsid w:val="00201EB7"/>
    <w:rsid w:val="00204149"/>
    <w:rsid w:val="00205448"/>
    <w:rsid w:val="00210217"/>
    <w:rsid w:val="00211D6F"/>
    <w:rsid w:val="00211EBD"/>
    <w:rsid w:val="00215638"/>
    <w:rsid w:val="00216228"/>
    <w:rsid w:val="00216956"/>
    <w:rsid w:val="00216F9F"/>
    <w:rsid w:val="0021797A"/>
    <w:rsid w:val="00217F13"/>
    <w:rsid w:val="00217F2A"/>
    <w:rsid w:val="002204D6"/>
    <w:rsid w:val="00221A79"/>
    <w:rsid w:val="00222092"/>
    <w:rsid w:val="00222637"/>
    <w:rsid w:val="0022284D"/>
    <w:rsid w:val="00223CCC"/>
    <w:rsid w:val="002243EA"/>
    <w:rsid w:val="00226049"/>
    <w:rsid w:val="00226B97"/>
    <w:rsid w:val="0023050F"/>
    <w:rsid w:val="00230601"/>
    <w:rsid w:val="00230629"/>
    <w:rsid w:val="00231D49"/>
    <w:rsid w:val="0023290B"/>
    <w:rsid w:val="0023314D"/>
    <w:rsid w:val="00234ABB"/>
    <w:rsid w:val="00234F81"/>
    <w:rsid w:val="00237AAB"/>
    <w:rsid w:val="0024063C"/>
    <w:rsid w:val="0024165E"/>
    <w:rsid w:val="002416EA"/>
    <w:rsid w:val="00242419"/>
    <w:rsid w:val="00242F95"/>
    <w:rsid w:val="002439E3"/>
    <w:rsid w:val="0024471C"/>
    <w:rsid w:val="002463B6"/>
    <w:rsid w:val="0024668E"/>
    <w:rsid w:val="00247F42"/>
    <w:rsid w:val="002514EC"/>
    <w:rsid w:val="00251AAD"/>
    <w:rsid w:val="00251EAC"/>
    <w:rsid w:val="0025270F"/>
    <w:rsid w:val="002539EF"/>
    <w:rsid w:val="002555B4"/>
    <w:rsid w:val="002558C0"/>
    <w:rsid w:val="00255CC8"/>
    <w:rsid w:val="00255F28"/>
    <w:rsid w:val="00256C97"/>
    <w:rsid w:val="00256D01"/>
    <w:rsid w:val="002607F9"/>
    <w:rsid w:val="00260978"/>
    <w:rsid w:val="00260F1F"/>
    <w:rsid w:val="00261B28"/>
    <w:rsid w:val="00262017"/>
    <w:rsid w:val="002623DC"/>
    <w:rsid w:val="00263420"/>
    <w:rsid w:val="002637C0"/>
    <w:rsid w:val="002647A9"/>
    <w:rsid w:val="002658D8"/>
    <w:rsid w:val="00265A0E"/>
    <w:rsid w:val="0026630A"/>
    <w:rsid w:val="00266619"/>
    <w:rsid w:val="00266C96"/>
    <w:rsid w:val="00267E52"/>
    <w:rsid w:val="00270EB3"/>
    <w:rsid w:val="002714D6"/>
    <w:rsid w:val="00271721"/>
    <w:rsid w:val="002730C6"/>
    <w:rsid w:val="00274CB5"/>
    <w:rsid w:val="002750CD"/>
    <w:rsid w:val="00275B2D"/>
    <w:rsid w:val="00277BF6"/>
    <w:rsid w:val="00277E32"/>
    <w:rsid w:val="00281216"/>
    <w:rsid w:val="002813F5"/>
    <w:rsid w:val="00281522"/>
    <w:rsid w:val="002823A6"/>
    <w:rsid w:val="002827BE"/>
    <w:rsid w:val="0028291D"/>
    <w:rsid w:val="002838EF"/>
    <w:rsid w:val="00283FF0"/>
    <w:rsid w:val="00284FE5"/>
    <w:rsid w:val="002851E0"/>
    <w:rsid w:val="00285A4B"/>
    <w:rsid w:val="00287A85"/>
    <w:rsid w:val="00287CA1"/>
    <w:rsid w:val="00291836"/>
    <w:rsid w:val="00292691"/>
    <w:rsid w:val="002944E3"/>
    <w:rsid w:val="002945CB"/>
    <w:rsid w:val="00294CF8"/>
    <w:rsid w:val="0029692C"/>
    <w:rsid w:val="002A1E4A"/>
    <w:rsid w:val="002A2389"/>
    <w:rsid w:val="002A24B6"/>
    <w:rsid w:val="002A3A10"/>
    <w:rsid w:val="002A4007"/>
    <w:rsid w:val="002A5278"/>
    <w:rsid w:val="002A63D7"/>
    <w:rsid w:val="002A72FA"/>
    <w:rsid w:val="002A7882"/>
    <w:rsid w:val="002B0181"/>
    <w:rsid w:val="002B0767"/>
    <w:rsid w:val="002B09B3"/>
    <w:rsid w:val="002B0FC2"/>
    <w:rsid w:val="002B182A"/>
    <w:rsid w:val="002B2C76"/>
    <w:rsid w:val="002B2F1C"/>
    <w:rsid w:val="002B303A"/>
    <w:rsid w:val="002B3850"/>
    <w:rsid w:val="002B3AE2"/>
    <w:rsid w:val="002B4EBA"/>
    <w:rsid w:val="002B50E3"/>
    <w:rsid w:val="002B7154"/>
    <w:rsid w:val="002C0E0A"/>
    <w:rsid w:val="002C1BEF"/>
    <w:rsid w:val="002C218A"/>
    <w:rsid w:val="002C29DD"/>
    <w:rsid w:val="002C2B31"/>
    <w:rsid w:val="002C2C49"/>
    <w:rsid w:val="002C3653"/>
    <w:rsid w:val="002C36DF"/>
    <w:rsid w:val="002C4754"/>
    <w:rsid w:val="002C4987"/>
    <w:rsid w:val="002C503E"/>
    <w:rsid w:val="002C5A43"/>
    <w:rsid w:val="002C619E"/>
    <w:rsid w:val="002C7EE5"/>
    <w:rsid w:val="002D1064"/>
    <w:rsid w:val="002D1EAB"/>
    <w:rsid w:val="002D23E3"/>
    <w:rsid w:val="002D2A19"/>
    <w:rsid w:val="002D3AD9"/>
    <w:rsid w:val="002D5083"/>
    <w:rsid w:val="002E0454"/>
    <w:rsid w:val="002E0710"/>
    <w:rsid w:val="002E12AF"/>
    <w:rsid w:val="002E14F8"/>
    <w:rsid w:val="002E1E81"/>
    <w:rsid w:val="002E25C2"/>
    <w:rsid w:val="002E3F51"/>
    <w:rsid w:val="002E49E5"/>
    <w:rsid w:val="002E50EA"/>
    <w:rsid w:val="002E5191"/>
    <w:rsid w:val="002E5E54"/>
    <w:rsid w:val="002E6A48"/>
    <w:rsid w:val="002F0953"/>
    <w:rsid w:val="002F2877"/>
    <w:rsid w:val="002F2DDD"/>
    <w:rsid w:val="002F4E89"/>
    <w:rsid w:val="002F7C02"/>
    <w:rsid w:val="002F7C1E"/>
    <w:rsid w:val="0030134F"/>
    <w:rsid w:val="00301394"/>
    <w:rsid w:val="003014B9"/>
    <w:rsid w:val="00301859"/>
    <w:rsid w:val="00302459"/>
    <w:rsid w:val="00302628"/>
    <w:rsid w:val="003030F4"/>
    <w:rsid w:val="00303372"/>
    <w:rsid w:val="00304F2A"/>
    <w:rsid w:val="00305060"/>
    <w:rsid w:val="00305300"/>
    <w:rsid w:val="003054EE"/>
    <w:rsid w:val="00306A96"/>
    <w:rsid w:val="00306AF5"/>
    <w:rsid w:val="003072AD"/>
    <w:rsid w:val="003074DB"/>
    <w:rsid w:val="00310FF5"/>
    <w:rsid w:val="0031541C"/>
    <w:rsid w:val="00315750"/>
    <w:rsid w:val="00316B59"/>
    <w:rsid w:val="003203C9"/>
    <w:rsid w:val="0032123C"/>
    <w:rsid w:val="00321853"/>
    <w:rsid w:val="003234C6"/>
    <w:rsid w:val="0032489F"/>
    <w:rsid w:val="00326885"/>
    <w:rsid w:val="00331986"/>
    <w:rsid w:val="00332B25"/>
    <w:rsid w:val="00332B9B"/>
    <w:rsid w:val="003354AB"/>
    <w:rsid w:val="00340F07"/>
    <w:rsid w:val="0034253F"/>
    <w:rsid w:val="0034376D"/>
    <w:rsid w:val="003437F9"/>
    <w:rsid w:val="003456AF"/>
    <w:rsid w:val="00345840"/>
    <w:rsid w:val="00351801"/>
    <w:rsid w:val="00352776"/>
    <w:rsid w:val="00353DA6"/>
    <w:rsid w:val="00353E60"/>
    <w:rsid w:val="00355E67"/>
    <w:rsid w:val="0035631F"/>
    <w:rsid w:val="00357583"/>
    <w:rsid w:val="00357CE6"/>
    <w:rsid w:val="00361F03"/>
    <w:rsid w:val="00362121"/>
    <w:rsid w:val="003628C6"/>
    <w:rsid w:val="003638D1"/>
    <w:rsid w:val="00363F5C"/>
    <w:rsid w:val="00364383"/>
    <w:rsid w:val="00365060"/>
    <w:rsid w:val="00365932"/>
    <w:rsid w:val="00365FF6"/>
    <w:rsid w:val="003666F9"/>
    <w:rsid w:val="00366B2D"/>
    <w:rsid w:val="0036718B"/>
    <w:rsid w:val="00367330"/>
    <w:rsid w:val="0036784F"/>
    <w:rsid w:val="00370431"/>
    <w:rsid w:val="0037124D"/>
    <w:rsid w:val="00371A69"/>
    <w:rsid w:val="00371F83"/>
    <w:rsid w:val="00372531"/>
    <w:rsid w:val="0037359F"/>
    <w:rsid w:val="00374463"/>
    <w:rsid w:val="003769C6"/>
    <w:rsid w:val="003779C0"/>
    <w:rsid w:val="00377DF6"/>
    <w:rsid w:val="003812BE"/>
    <w:rsid w:val="003813DB"/>
    <w:rsid w:val="0038168B"/>
    <w:rsid w:val="00382A01"/>
    <w:rsid w:val="00383247"/>
    <w:rsid w:val="0038380F"/>
    <w:rsid w:val="00383C32"/>
    <w:rsid w:val="003841C8"/>
    <w:rsid w:val="00384C7B"/>
    <w:rsid w:val="00384D3E"/>
    <w:rsid w:val="0038559A"/>
    <w:rsid w:val="00390542"/>
    <w:rsid w:val="00391629"/>
    <w:rsid w:val="00391B82"/>
    <w:rsid w:val="00391CF5"/>
    <w:rsid w:val="0039284D"/>
    <w:rsid w:val="00392DA2"/>
    <w:rsid w:val="003944DC"/>
    <w:rsid w:val="003956C1"/>
    <w:rsid w:val="00397357"/>
    <w:rsid w:val="00397376"/>
    <w:rsid w:val="00397675"/>
    <w:rsid w:val="003A0255"/>
    <w:rsid w:val="003A15E0"/>
    <w:rsid w:val="003A1BA7"/>
    <w:rsid w:val="003A1DC5"/>
    <w:rsid w:val="003A34FF"/>
    <w:rsid w:val="003A371E"/>
    <w:rsid w:val="003A4144"/>
    <w:rsid w:val="003A4CF0"/>
    <w:rsid w:val="003A5026"/>
    <w:rsid w:val="003A59F7"/>
    <w:rsid w:val="003A5B76"/>
    <w:rsid w:val="003A6D09"/>
    <w:rsid w:val="003A7100"/>
    <w:rsid w:val="003B0B1A"/>
    <w:rsid w:val="003B0E83"/>
    <w:rsid w:val="003B0EBE"/>
    <w:rsid w:val="003B0ED1"/>
    <w:rsid w:val="003B18A0"/>
    <w:rsid w:val="003B1A0D"/>
    <w:rsid w:val="003B1D06"/>
    <w:rsid w:val="003B2DEC"/>
    <w:rsid w:val="003B38E2"/>
    <w:rsid w:val="003B3B82"/>
    <w:rsid w:val="003B4125"/>
    <w:rsid w:val="003B416E"/>
    <w:rsid w:val="003B4563"/>
    <w:rsid w:val="003B5290"/>
    <w:rsid w:val="003B5B7A"/>
    <w:rsid w:val="003C06F4"/>
    <w:rsid w:val="003C1193"/>
    <w:rsid w:val="003C2609"/>
    <w:rsid w:val="003C2DA8"/>
    <w:rsid w:val="003C2E6C"/>
    <w:rsid w:val="003C5268"/>
    <w:rsid w:val="003C5704"/>
    <w:rsid w:val="003C7A36"/>
    <w:rsid w:val="003D1143"/>
    <w:rsid w:val="003D16F4"/>
    <w:rsid w:val="003D3DC8"/>
    <w:rsid w:val="003D57D5"/>
    <w:rsid w:val="003D5C3F"/>
    <w:rsid w:val="003D65A7"/>
    <w:rsid w:val="003D66D0"/>
    <w:rsid w:val="003D6B66"/>
    <w:rsid w:val="003D74F9"/>
    <w:rsid w:val="003E0FE9"/>
    <w:rsid w:val="003E1CFD"/>
    <w:rsid w:val="003E1FAE"/>
    <w:rsid w:val="003E1FC9"/>
    <w:rsid w:val="003E202E"/>
    <w:rsid w:val="003E2783"/>
    <w:rsid w:val="003E39C2"/>
    <w:rsid w:val="003E3CB1"/>
    <w:rsid w:val="003E3F66"/>
    <w:rsid w:val="003E3FFD"/>
    <w:rsid w:val="003E403B"/>
    <w:rsid w:val="003E40C7"/>
    <w:rsid w:val="003E4AF6"/>
    <w:rsid w:val="003E5250"/>
    <w:rsid w:val="003E68FF"/>
    <w:rsid w:val="003E72B4"/>
    <w:rsid w:val="003F0C28"/>
    <w:rsid w:val="003F12FF"/>
    <w:rsid w:val="003F17B7"/>
    <w:rsid w:val="003F2752"/>
    <w:rsid w:val="003F2A10"/>
    <w:rsid w:val="003F2BA9"/>
    <w:rsid w:val="003F396F"/>
    <w:rsid w:val="003F3DDA"/>
    <w:rsid w:val="003F3E6D"/>
    <w:rsid w:val="003F41F4"/>
    <w:rsid w:val="003F4DD0"/>
    <w:rsid w:val="003F519B"/>
    <w:rsid w:val="003F5D7D"/>
    <w:rsid w:val="003F75CE"/>
    <w:rsid w:val="00400C58"/>
    <w:rsid w:val="00401502"/>
    <w:rsid w:val="00402C3E"/>
    <w:rsid w:val="004034A4"/>
    <w:rsid w:val="00403ADF"/>
    <w:rsid w:val="00404ED3"/>
    <w:rsid w:val="0040546B"/>
    <w:rsid w:val="0040566E"/>
    <w:rsid w:val="004065B4"/>
    <w:rsid w:val="004067D2"/>
    <w:rsid w:val="00410021"/>
    <w:rsid w:val="0041097F"/>
    <w:rsid w:val="00410B98"/>
    <w:rsid w:val="00411D43"/>
    <w:rsid w:val="004128DE"/>
    <w:rsid w:val="00412DD9"/>
    <w:rsid w:val="0041335B"/>
    <w:rsid w:val="004149F8"/>
    <w:rsid w:val="00414F88"/>
    <w:rsid w:val="004152A3"/>
    <w:rsid w:val="00415E26"/>
    <w:rsid w:val="00416A0C"/>
    <w:rsid w:val="00416FE8"/>
    <w:rsid w:val="004206D2"/>
    <w:rsid w:val="00420705"/>
    <w:rsid w:val="00421975"/>
    <w:rsid w:val="004219E9"/>
    <w:rsid w:val="00421B49"/>
    <w:rsid w:val="00422A6C"/>
    <w:rsid w:val="00423500"/>
    <w:rsid w:val="0042380D"/>
    <w:rsid w:val="004238ED"/>
    <w:rsid w:val="00423DEB"/>
    <w:rsid w:val="004244AC"/>
    <w:rsid w:val="00425EC8"/>
    <w:rsid w:val="00427CD6"/>
    <w:rsid w:val="00430839"/>
    <w:rsid w:val="0043198F"/>
    <w:rsid w:val="00432E54"/>
    <w:rsid w:val="004335B5"/>
    <w:rsid w:val="00434B4D"/>
    <w:rsid w:val="004350DF"/>
    <w:rsid w:val="00435DBF"/>
    <w:rsid w:val="00436447"/>
    <w:rsid w:val="0043688D"/>
    <w:rsid w:val="00437285"/>
    <w:rsid w:val="00437C67"/>
    <w:rsid w:val="0044045C"/>
    <w:rsid w:val="0044124B"/>
    <w:rsid w:val="00441D3E"/>
    <w:rsid w:val="0044290C"/>
    <w:rsid w:val="00442A39"/>
    <w:rsid w:val="00442F43"/>
    <w:rsid w:val="00443837"/>
    <w:rsid w:val="00443D8B"/>
    <w:rsid w:val="00447AEF"/>
    <w:rsid w:val="00452F15"/>
    <w:rsid w:val="00453DA5"/>
    <w:rsid w:val="00453F8A"/>
    <w:rsid w:val="00454440"/>
    <w:rsid w:val="0045529E"/>
    <w:rsid w:val="00456D38"/>
    <w:rsid w:val="004614C2"/>
    <w:rsid w:val="0046170D"/>
    <w:rsid w:val="004619BA"/>
    <w:rsid w:val="00461E23"/>
    <w:rsid w:val="00463168"/>
    <w:rsid w:val="0046349A"/>
    <w:rsid w:val="0046477F"/>
    <w:rsid w:val="004649FB"/>
    <w:rsid w:val="0046519B"/>
    <w:rsid w:val="004653E3"/>
    <w:rsid w:val="00466A1F"/>
    <w:rsid w:val="00466F31"/>
    <w:rsid w:val="00467B5C"/>
    <w:rsid w:val="00470D34"/>
    <w:rsid w:val="00470D78"/>
    <w:rsid w:val="00471641"/>
    <w:rsid w:val="00471EC7"/>
    <w:rsid w:val="004725D0"/>
    <w:rsid w:val="00472E2C"/>
    <w:rsid w:val="004731EF"/>
    <w:rsid w:val="004741D0"/>
    <w:rsid w:val="00474DA4"/>
    <w:rsid w:val="004756FD"/>
    <w:rsid w:val="00475C62"/>
    <w:rsid w:val="00480714"/>
    <w:rsid w:val="00481F94"/>
    <w:rsid w:val="0048274A"/>
    <w:rsid w:val="00483F3C"/>
    <w:rsid w:val="0048609D"/>
    <w:rsid w:val="00486A19"/>
    <w:rsid w:val="00487206"/>
    <w:rsid w:val="00490A32"/>
    <w:rsid w:val="00490C9E"/>
    <w:rsid w:val="00491322"/>
    <w:rsid w:val="0049155F"/>
    <w:rsid w:val="00491E8F"/>
    <w:rsid w:val="0049266E"/>
    <w:rsid w:val="00492A3F"/>
    <w:rsid w:val="0049472F"/>
    <w:rsid w:val="0049500A"/>
    <w:rsid w:val="00497CE7"/>
    <w:rsid w:val="004A459A"/>
    <w:rsid w:val="004A45B0"/>
    <w:rsid w:val="004A4717"/>
    <w:rsid w:val="004A49C6"/>
    <w:rsid w:val="004A7201"/>
    <w:rsid w:val="004B0186"/>
    <w:rsid w:val="004B43C1"/>
    <w:rsid w:val="004B5412"/>
    <w:rsid w:val="004B6E0C"/>
    <w:rsid w:val="004B7196"/>
    <w:rsid w:val="004B77B2"/>
    <w:rsid w:val="004C0526"/>
    <w:rsid w:val="004C0585"/>
    <w:rsid w:val="004C08F9"/>
    <w:rsid w:val="004C0B7A"/>
    <w:rsid w:val="004C1578"/>
    <w:rsid w:val="004C24C5"/>
    <w:rsid w:val="004C2BD8"/>
    <w:rsid w:val="004C2E11"/>
    <w:rsid w:val="004C3416"/>
    <w:rsid w:val="004C35FE"/>
    <w:rsid w:val="004C452F"/>
    <w:rsid w:val="004C58CD"/>
    <w:rsid w:val="004C5C60"/>
    <w:rsid w:val="004C6DA0"/>
    <w:rsid w:val="004C6F35"/>
    <w:rsid w:val="004C7625"/>
    <w:rsid w:val="004C76A4"/>
    <w:rsid w:val="004D0924"/>
    <w:rsid w:val="004D0FCF"/>
    <w:rsid w:val="004D60A9"/>
    <w:rsid w:val="004D7EEF"/>
    <w:rsid w:val="004E0393"/>
    <w:rsid w:val="004E155D"/>
    <w:rsid w:val="004E2492"/>
    <w:rsid w:val="004E28AD"/>
    <w:rsid w:val="004E2A70"/>
    <w:rsid w:val="004E6989"/>
    <w:rsid w:val="004E6E9C"/>
    <w:rsid w:val="004F0704"/>
    <w:rsid w:val="004F07B6"/>
    <w:rsid w:val="004F13EF"/>
    <w:rsid w:val="004F143B"/>
    <w:rsid w:val="004F4853"/>
    <w:rsid w:val="004F58A6"/>
    <w:rsid w:val="004F5CA1"/>
    <w:rsid w:val="004F6559"/>
    <w:rsid w:val="004F7C50"/>
    <w:rsid w:val="004F7FEB"/>
    <w:rsid w:val="005005AC"/>
    <w:rsid w:val="00500913"/>
    <w:rsid w:val="00500BCD"/>
    <w:rsid w:val="005027DF"/>
    <w:rsid w:val="00502B18"/>
    <w:rsid w:val="00503BDB"/>
    <w:rsid w:val="00504940"/>
    <w:rsid w:val="00505311"/>
    <w:rsid w:val="005059D1"/>
    <w:rsid w:val="005062B4"/>
    <w:rsid w:val="0050765A"/>
    <w:rsid w:val="0051057C"/>
    <w:rsid w:val="00510C09"/>
    <w:rsid w:val="00510E4F"/>
    <w:rsid w:val="00511206"/>
    <w:rsid w:val="0051210D"/>
    <w:rsid w:val="00512C61"/>
    <w:rsid w:val="00512CAA"/>
    <w:rsid w:val="00512FBC"/>
    <w:rsid w:val="00513B58"/>
    <w:rsid w:val="00514498"/>
    <w:rsid w:val="005157C7"/>
    <w:rsid w:val="00517ACA"/>
    <w:rsid w:val="005205CB"/>
    <w:rsid w:val="005227FB"/>
    <w:rsid w:val="005229BA"/>
    <w:rsid w:val="005230F8"/>
    <w:rsid w:val="00524246"/>
    <w:rsid w:val="005243E1"/>
    <w:rsid w:val="005257AA"/>
    <w:rsid w:val="00527185"/>
    <w:rsid w:val="0052719D"/>
    <w:rsid w:val="00527FBB"/>
    <w:rsid w:val="005301BE"/>
    <w:rsid w:val="0053279C"/>
    <w:rsid w:val="005330D0"/>
    <w:rsid w:val="00535E07"/>
    <w:rsid w:val="0053625D"/>
    <w:rsid w:val="00536622"/>
    <w:rsid w:val="00537A7D"/>
    <w:rsid w:val="005422C7"/>
    <w:rsid w:val="00542686"/>
    <w:rsid w:val="00543C53"/>
    <w:rsid w:val="00544AC6"/>
    <w:rsid w:val="00545839"/>
    <w:rsid w:val="00546BFC"/>
    <w:rsid w:val="005500F3"/>
    <w:rsid w:val="0055072C"/>
    <w:rsid w:val="00550966"/>
    <w:rsid w:val="0055115F"/>
    <w:rsid w:val="0055215A"/>
    <w:rsid w:val="005543FC"/>
    <w:rsid w:val="005564BE"/>
    <w:rsid w:val="00556C83"/>
    <w:rsid w:val="00557D6C"/>
    <w:rsid w:val="00557D81"/>
    <w:rsid w:val="00560909"/>
    <w:rsid w:val="00562410"/>
    <w:rsid w:val="0056274A"/>
    <w:rsid w:val="005627A6"/>
    <w:rsid w:val="0056282D"/>
    <w:rsid w:val="00564DF7"/>
    <w:rsid w:val="00567355"/>
    <w:rsid w:val="0057020F"/>
    <w:rsid w:val="00570A4C"/>
    <w:rsid w:val="00571844"/>
    <w:rsid w:val="0057211D"/>
    <w:rsid w:val="00574566"/>
    <w:rsid w:val="00575178"/>
    <w:rsid w:val="005753B3"/>
    <w:rsid w:val="005761F4"/>
    <w:rsid w:val="00576B89"/>
    <w:rsid w:val="005779F4"/>
    <w:rsid w:val="00577DD9"/>
    <w:rsid w:val="00577E33"/>
    <w:rsid w:val="005802B1"/>
    <w:rsid w:val="00581CA3"/>
    <w:rsid w:val="00582017"/>
    <w:rsid w:val="005850C5"/>
    <w:rsid w:val="00585652"/>
    <w:rsid w:val="005869E9"/>
    <w:rsid w:val="0058720D"/>
    <w:rsid w:val="00590FC0"/>
    <w:rsid w:val="005910DE"/>
    <w:rsid w:val="005913AA"/>
    <w:rsid w:val="00592C8A"/>
    <w:rsid w:val="00593052"/>
    <w:rsid w:val="00593A3E"/>
    <w:rsid w:val="00594C33"/>
    <w:rsid w:val="005951D5"/>
    <w:rsid w:val="005954EF"/>
    <w:rsid w:val="00596332"/>
    <w:rsid w:val="005968E4"/>
    <w:rsid w:val="005A0131"/>
    <w:rsid w:val="005A08A8"/>
    <w:rsid w:val="005A0AD0"/>
    <w:rsid w:val="005A1556"/>
    <w:rsid w:val="005A33F7"/>
    <w:rsid w:val="005A51B6"/>
    <w:rsid w:val="005A56AF"/>
    <w:rsid w:val="005A7BF4"/>
    <w:rsid w:val="005B11CB"/>
    <w:rsid w:val="005B3082"/>
    <w:rsid w:val="005B381A"/>
    <w:rsid w:val="005B4767"/>
    <w:rsid w:val="005B4870"/>
    <w:rsid w:val="005B4FBB"/>
    <w:rsid w:val="005B552A"/>
    <w:rsid w:val="005B57EC"/>
    <w:rsid w:val="005B6D28"/>
    <w:rsid w:val="005C014F"/>
    <w:rsid w:val="005C17B6"/>
    <w:rsid w:val="005C17BB"/>
    <w:rsid w:val="005C43B9"/>
    <w:rsid w:val="005C5674"/>
    <w:rsid w:val="005C5F90"/>
    <w:rsid w:val="005C6648"/>
    <w:rsid w:val="005C6E28"/>
    <w:rsid w:val="005C7922"/>
    <w:rsid w:val="005D02C9"/>
    <w:rsid w:val="005D1066"/>
    <w:rsid w:val="005D177B"/>
    <w:rsid w:val="005D2A04"/>
    <w:rsid w:val="005D39CC"/>
    <w:rsid w:val="005D4DFC"/>
    <w:rsid w:val="005D5832"/>
    <w:rsid w:val="005D5E3C"/>
    <w:rsid w:val="005D61C2"/>
    <w:rsid w:val="005D6289"/>
    <w:rsid w:val="005D7FB5"/>
    <w:rsid w:val="005E06DA"/>
    <w:rsid w:val="005E0ADF"/>
    <w:rsid w:val="005E23C4"/>
    <w:rsid w:val="005E2DAB"/>
    <w:rsid w:val="005E2F71"/>
    <w:rsid w:val="005E35F8"/>
    <w:rsid w:val="005E39D6"/>
    <w:rsid w:val="005E6A03"/>
    <w:rsid w:val="005E6B11"/>
    <w:rsid w:val="005E71AF"/>
    <w:rsid w:val="005E79A9"/>
    <w:rsid w:val="005F1C09"/>
    <w:rsid w:val="005F22D1"/>
    <w:rsid w:val="005F2D19"/>
    <w:rsid w:val="005F3AC7"/>
    <w:rsid w:val="005F561E"/>
    <w:rsid w:val="005F677D"/>
    <w:rsid w:val="005F6841"/>
    <w:rsid w:val="005F6F78"/>
    <w:rsid w:val="00600630"/>
    <w:rsid w:val="00602163"/>
    <w:rsid w:val="00602904"/>
    <w:rsid w:val="006032D3"/>
    <w:rsid w:val="0060483D"/>
    <w:rsid w:val="00604B7C"/>
    <w:rsid w:val="0060567C"/>
    <w:rsid w:val="00605F7F"/>
    <w:rsid w:val="00607983"/>
    <w:rsid w:val="00607AF9"/>
    <w:rsid w:val="006105BE"/>
    <w:rsid w:val="006107A2"/>
    <w:rsid w:val="00610D37"/>
    <w:rsid w:val="006116AE"/>
    <w:rsid w:val="0061199F"/>
    <w:rsid w:val="00611EF8"/>
    <w:rsid w:val="006120A1"/>
    <w:rsid w:val="00613BB3"/>
    <w:rsid w:val="00613C38"/>
    <w:rsid w:val="00613E95"/>
    <w:rsid w:val="006157B9"/>
    <w:rsid w:val="006174B4"/>
    <w:rsid w:val="00620729"/>
    <w:rsid w:val="00620C67"/>
    <w:rsid w:val="00621140"/>
    <w:rsid w:val="00621429"/>
    <w:rsid w:val="0062155E"/>
    <w:rsid w:val="00622D31"/>
    <w:rsid w:val="00623300"/>
    <w:rsid w:val="00623313"/>
    <w:rsid w:val="00623843"/>
    <w:rsid w:val="00623E8B"/>
    <w:rsid w:val="006247FA"/>
    <w:rsid w:val="006248E3"/>
    <w:rsid w:val="0063101D"/>
    <w:rsid w:val="006310B9"/>
    <w:rsid w:val="00631514"/>
    <w:rsid w:val="00632F5D"/>
    <w:rsid w:val="00633F9A"/>
    <w:rsid w:val="00634346"/>
    <w:rsid w:val="00634432"/>
    <w:rsid w:val="006347A5"/>
    <w:rsid w:val="00635515"/>
    <w:rsid w:val="00636326"/>
    <w:rsid w:val="00637E2E"/>
    <w:rsid w:val="00640690"/>
    <w:rsid w:val="0064118D"/>
    <w:rsid w:val="006412D3"/>
    <w:rsid w:val="006426EF"/>
    <w:rsid w:val="00642823"/>
    <w:rsid w:val="00643733"/>
    <w:rsid w:val="00644A5C"/>
    <w:rsid w:val="00644B54"/>
    <w:rsid w:val="00646A10"/>
    <w:rsid w:val="00646CE8"/>
    <w:rsid w:val="006507D4"/>
    <w:rsid w:val="00650A3E"/>
    <w:rsid w:val="00650B14"/>
    <w:rsid w:val="006518ED"/>
    <w:rsid w:val="006530D3"/>
    <w:rsid w:val="00655D20"/>
    <w:rsid w:val="00656532"/>
    <w:rsid w:val="006565E1"/>
    <w:rsid w:val="00656BB0"/>
    <w:rsid w:val="0065761B"/>
    <w:rsid w:val="006577B2"/>
    <w:rsid w:val="0066095A"/>
    <w:rsid w:val="00661983"/>
    <w:rsid w:val="006625EE"/>
    <w:rsid w:val="00663381"/>
    <w:rsid w:val="0066379E"/>
    <w:rsid w:val="006659F2"/>
    <w:rsid w:val="00665F1D"/>
    <w:rsid w:val="00666BD4"/>
    <w:rsid w:val="0066704D"/>
    <w:rsid w:val="00667D06"/>
    <w:rsid w:val="006710E8"/>
    <w:rsid w:val="00672E58"/>
    <w:rsid w:val="00673E10"/>
    <w:rsid w:val="006749A3"/>
    <w:rsid w:val="006753D5"/>
    <w:rsid w:val="006754A1"/>
    <w:rsid w:val="006755BB"/>
    <w:rsid w:val="0067562F"/>
    <w:rsid w:val="00676255"/>
    <w:rsid w:val="00676CF6"/>
    <w:rsid w:val="00676D66"/>
    <w:rsid w:val="006777A3"/>
    <w:rsid w:val="00680535"/>
    <w:rsid w:val="00680CC5"/>
    <w:rsid w:val="0068156B"/>
    <w:rsid w:val="00681C0E"/>
    <w:rsid w:val="00683A40"/>
    <w:rsid w:val="00683F25"/>
    <w:rsid w:val="00684484"/>
    <w:rsid w:val="00685AB2"/>
    <w:rsid w:val="006900BC"/>
    <w:rsid w:val="0069050E"/>
    <w:rsid w:val="00690B64"/>
    <w:rsid w:val="00691B2E"/>
    <w:rsid w:val="0069295F"/>
    <w:rsid w:val="00693121"/>
    <w:rsid w:val="00693FC5"/>
    <w:rsid w:val="00694CA4"/>
    <w:rsid w:val="00695A13"/>
    <w:rsid w:val="00697640"/>
    <w:rsid w:val="00697B0E"/>
    <w:rsid w:val="006A0103"/>
    <w:rsid w:val="006A05EC"/>
    <w:rsid w:val="006A19B3"/>
    <w:rsid w:val="006A34AD"/>
    <w:rsid w:val="006A361A"/>
    <w:rsid w:val="006A36DB"/>
    <w:rsid w:val="006A37EE"/>
    <w:rsid w:val="006A3C5B"/>
    <w:rsid w:val="006A4848"/>
    <w:rsid w:val="006A6AA0"/>
    <w:rsid w:val="006B061C"/>
    <w:rsid w:val="006B0817"/>
    <w:rsid w:val="006B1FE4"/>
    <w:rsid w:val="006B2307"/>
    <w:rsid w:val="006B3178"/>
    <w:rsid w:val="006C0124"/>
    <w:rsid w:val="006C0AA5"/>
    <w:rsid w:val="006C1B52"/>
    <w:rsid w:val="006C2D00"/>
    <w:rsid w:val="006C3382"/>
    <w:rsid w:val="006C5085"/>
    <w:rsid w:val="006C5F3B"/>
    <w:rsid w:val="006C6415"/>
    <w:rsid w:val="006C66A0"/>
    <w:rsid w:val="006C76AE"/>
    <w:rsid w:val="006C7BEA"/>
    <w:rsid w:val="006D4204"/>
    <w:rsid w:val="006D5CAF"/>
    <w:rsid w:val="006D5FD1"/>
    <w:rsid w:val="006D6C21"/>
    <w:rsid w:val="006D7373"/>
    <w:rsid w:val="006E007A"/>
    <w:rsid w:val="006E00A2"/>
    <w:rsid w:val="006E0C7A"/>
    <w:rsid w:val="006E1C8B"/>
    <w:rsid w:val="006E25F6"/>
    <w:rsid w:val="006E3CBD"/>
    <w:rsid w:val="006E6876"/>
    <w:rsid w:val="006E6CE9"/>
    <w:rsid w:val="006E6E0C"/>
    <w:rsid w:val="006F0742"/>
    <w:rsid w:val="006F19B5"/>
    <w:rsid w:val="006F1BE3"/>
    <w:rsid w:val="006F24B2"/>
    <w:rsid w:val="006F285B"/>
    <w:rsid w:val="006F3906"/>
    <w:rsid w:val="006F3A15"/>
    <w:rsid w:val="006F4276"/>
    <w:rsid w:val="006F6304"/>
    <w:rsid w:val="006F6BC7"/>
    <w:rsid w:val="006F7347"/>
    <w:rsid w:val="00700FFF"/>
    <w:rsid w:val="00701387"/>
    <w:rsid w:val="00701607"/>
    <w:rsid w:val="0070164A"/>
    <w:rsid w:val="007019EB"/>
    <w:rsid w:val="00701F57"/>
    <w:rsid w:val="007033AA"/>
    <w:rsid w:val="007034B2"/>
    <w:rsid w:val="00703B3C"/>
    <w:rsid w:val="00705044"/>
    <w:rsid w:val="0070536B"/>
    <w:rsid w:val="00705CE9"/>
    <w:rsid w:val="007069A9"/>
    <w:rsid w:val="00706A32"/>
    <w:rsid w:val="00706BE2"/>
    <w:rsid w:val="00706FAD"/>
    <w:rsid w:val="00707056"/>
    <w:rsid w:val="00707096"/>
    <w:rsid w:val="0070715A"/>
    <w:rsid w:val="00707BA7"/>
    <w:rsid w:val="0071046B"/>
    <w:rsid w:val="007105EF"/>
    <w:rsid w:val="007108F9"/>
    <w:rsid w:val="00711D4E"/>
    <w:rsid w:val="00711EBB"/>
    <w:rsid w:val="00712569"/>
    <w:rsid w:val="00715DEE"/>
    <w:rsid w:val="00716483"/>
    <w:rsid w:val="00720927"/>
    <w:rsid w:val="00720973"/>
    <w:rsid w:val="00721BDC"/>
    <w:rsid w:val="007221AB"/>
    <w:rsid w:val="00722E99"/>
    <w:rsid w:val="00723290"/>
    <w:rsid w:val="007240E6"/>
    <w:rsid w:val="00724307"/>
    <w:rsid w:val="007275A8"/>
    <w:rsid w:val="007304F7"/>
    <w:rsid w:val="00733803"/>
    <w:rsid w:val="0073396C"/>
    <w:rsid w:val="00733B68"/>
    <w:rsid w:val="007341F7"/>
    <w:rsid w:val="007353C9"/>
    <w:rsid w:val="0073540D"/>
    <w:rsid w:val="00735FB6"/>
    <w:rsid w:val="00736DCE"/>
    <w:rsid w:val="00736DD4"/>
    <w:rsid w:val="0073743D"/>
    <w:rsid w:val="00740E20"/>
    <w:rsid w:val="00741652"/>
    <w:rsid w:val="0074192C"/>
    <w:rsid w:val="00741C5D"/>
    <w:rsid w:val="00742E1E"/>
    <w:rsid w:val="00743511"/>
    <w:rsid w:val="007438DA"/>
    <w:rsid w:val="007448BC"/>
    <w:rsid w:val="00745C5F"/>
    <w:rsid w:val="00746515"/>
    <w:rsid w:val="00746C34"/>
    <w:rsid w:val="00747335"/>
    <w:rsid w:val="00747929"/>
    <w:rsid w:val="00752A04"/>
    <w:rsid w:val="00753D30"/>
    <w:rsid w:val="00756816"/>
    <w:rsid w:val="00756CB9"/>
    <w:rsid w:val="007578E4"/>
    <w:rsid w:val="00757B61"/>
    <w:rsid w:val="00757FE6"/>
    <w:rsid w:val="007605E9"/>
    <w:rsid w:val="00763236"/>
    <w:rsid w:val="007634A8"/>
    <w:rsid w:val="007641DE"/>
    <w:rsid w:val="00764E57"/>
    <w:rsid w:val="00764E5E"/>
    <w:rsid w:val="00765B08"/>
    <w:rsid w:val="00765D2F"/>
    <w:rsid w:val="00767713"/>
    <w:rsid w:val="00767885"/>
    <w:rsid w:val="007678AA"/>
    <w:rsid w:val="00767BE1"/>
    <w:rsid w:val="00771604"/>
    <w:rsid w:val="007716AD"/>
    <w:rsid w:val="00772084"/>
    <w:rsid w:val="0077251F"/>
    <w:rsid w:val="007732AB"/>
    <w:rsid w:val="007742DC"/>
    <w:rsid w:val="00774593"/>
    <w:rsid w:val="007753E9"/>
    <w:rsid w:val="00776052"/>
    <w:rsid w:val="0077606C"/>
    <w:rsid w:val="007760F5"/>
    <w:rsid w:val="00776F1A"/>
    <w:rsid w:val="00777EDA"/>
    <w:rsid w:val="00777FD4"/>
    <w:rsid w:val="00780596"/>
    <w:rsid w:val="00780D41"/>
    <w:rsid w:val="00781047"/>
    <w:rsid w:val="00781062"/>
    <w:rsid w:val="0078132E"/>
    <w:rsid w:val="0078197A"/>
    <w:rsid w:val="00781CE2"/>
    <w:rsid w:val="0078291D"/>
    <w:rsid w:val="00783374"/>
    <w:rsid w:val="00785E32"/>
    <w:rsid w:val="007917F7"/>
    <w:rsid w:val="007919C6"/>
    <w:rsid w:val="007920D7"/>
    <w:rsid w:val="007944E9"/>
    <w:rsid w:val="007945EA"/>
    <w:rsid w:val="00794EF9"/>
    <w:rsid w:val="00795842"/>
    <w:rsid w:val="007963A4"/>
    <w:rsid w:val="00796735"/>
    <w:rsid w:val="0079797D"/>
    <w:rsid w:val="00797D17"/>
    <w:rsid w:val="007A1075"/>
    <w:rsid w:val="007A1B4A"/>
    <w:rsid w:val="007A2657"/>
    <w:rsid w:val="007A2E81"/>
    <w:rsid w:val="007A34D1"/>
    <w:rsid w:val="007A38C0"/>
    <w:rsid w:val="007A4A41"/>
    <w:rsid w:val="007A5002"/>
    <w:rsid w:val="007A5081"/>
    <w:rsid w:val="007A518C"/>
    <w:rsid w:val="007A663F"/>
    <w:rsid w:val="007A6ADB"/>
    <w:rsid w:val="007B00FF"/>
    <w:rsid w:val="007B2239"/>
    <w:rsid w:val="007B2350"/>
    <w:rsid w:val="007B348A"/>
    <w:rsid w:val="007B479B"/>
    <w:rsid w:val="007B4D4C"/>
    <w:rsid w:val="007B54D0"/>
    <w:rsid w:val="007B7869"/>
    <w:rsid w:val="007B7D9F"/>
    <w:rsid w:val="007C010A"/>
    <w:rsid w:val="007C0731"/>
    <w:rsid w:val="007C0F8C"/>
    <w:rsid w:val="007C0FDE"/>
    <w:rsid w:val="007C226A"/>
    <w:rsid w:val="007C36A1"/>
    <w:rsid w:val="007C45FB"/>
    <w:rsid w:val="007C4CCD"/>
    <w:rsid w:val="007C54B3"/>
    <w:rsid w:val="007C61DB"/>
    <w:rsid w:val="007C671E"/>
    <w:rsid w:val="007C67C2"/>
    <w:rsid w:val="007D029F"/>
    <w:rsid w:val="007D05B9"/>
    <w:rsid w:val="007D1BA3"/>
    <w:rsid w:val="007D3352"/>
    <w:rsid w:val="007D5303"/>
    <w:rsid w:val="007D569A"/>
    <w:rsid w:val="007D6A07"/>
    <w:rsid w:val="007D7E07"/>
    <w:rsid w:val="007E04DA"/>
    <w:rsid w:val="007E0E61"/>
    <w:rsid w:val="007E137A"/>
    <w:rsid w:val="007E16A8"/>
    <w:rsid w:val="007E1F2F"/>
    <w:rsid w:val="007E244E"/>
    <w:rsid w:val="007E30B3"/>
    <w:rsid w:val="007E3288"/>
    <w:rsid w:val="007E33C4"/>
    <w:rsid w:val="007E3D5A"/>
    <w:rsid w:val="007E4B59"/>
    <w:rsid w:val="007E50BE"/>
    <w:rsid w:val="007E548E"/>
    <w:rsid w:val="007E598C"/>
    <w:rsid w:val="007E6972"/>
    <w:rsid w:val="007E6D78"/>
    <w:rsid w:val="007E6F4C"/>
    <w:rsid w:val="007F068A"/>
    <w:rsid w:val="007F1D04"/>
    <w:rsid w:val="007F236D"/>
    <w:rsid w:val="007F4385"/>
    <w:rsid w:val="007F4D00"/>
    <w:rsid w:val="007F5352"/>
    <w:rsid w:val="007F5FA2"/>
    <w:rsid w:val="007F68EC"/>
    <w:rsid w:val="007F6A47"/>
    <w:rsid w:val="007F725C"/>
    <w:rsid w:val="007F7581"/>
    <w:rsid w:val="008011E1"/>
    <w:rsid w:val="00801C13"/>
    <w:rsid w:val="008028C4"/>
    <w:rsid w:val="00802A91"/>
    <w:rsid w:val="00802C6E"/>
    <w:rsid w:val="00803FD7"/>
    <w:rsid w:val="008040F3"/>
    <w:rsid w:val="008041E7"/>
    <w:rsid w:val="00805813"/>
    <w:rsid w:val="008071E9"/>
    <w:rsid w:val="00807A72"/>
    <w:rsid w:val="00807F39"/>
    <w:rsid w:val="0081076E"/>
    <w:rsid w:val="008112D7"/>
    <w:rsid w:val="00812D21"/>
    <w:rsid w:val="00812F45"/>
    <w:rsid w:val="00813C9C"/>
    <w:rsid w:val="008142D4"/>
    <w:rsid w:val="00815B31"/>
    <w:rsid w:val="008168B9"/>
    <w:rsid w:val="00816BCD"/>
    <w:rsid w:val="00816F7A"/>
    <w:rsid w:val="00820930"/>
    <w:rsid w:val="0082123D"/>
    <w:rsid w:val="008222E1"/>
    <w:rsid w:val="008226DF"/>
    <w:rsid w:val="00822AE3"/>
    <w:rsid w:val="00822FC2"/>
    <w:rsid w:val="008257D6"/>
    <w:rsid w:val="008268F1"/>
    <w:rsid w:val="008303CF"/>
    <w:rsid w:val="00830CD2"/>
    <w:rsid w:val="008311FE"/>
    <w:rsid w:val="008319B3"/>
    <w:rsid w:val="00832909"/>
    <w:rsid w:val="0083408C"/>
    <w:rsid w:val="008346B2"/>
    <w:rsid w:val="0083761A"/>
    <w:rsid w:val="00837B6B"/>
    <w:rsid w:val="00837DCE"/>
    <w:rsid w:val="00840600"/>
    <w:rsid w:val="00840C32"/>
    <w:rsid w:val="00841293"/>
    <w:rsid w:val="00842BB6"/>
    <w:rsid w:val="00845506"/>
    <w:rsid w:val="008456DA"/>
    <w:rsid w:val="008468F1"/>
    <w:rsid w:val="008478D0"/>
    <w:rsid w:val="008524EB"/>
    <w:rsid w:val="00853E69"/>
    <w:rsid w:val="00853F3A"/>
    <w:rsid w:val="0085437C"/>
    <w:rsid w:val="00854A22"/>
    <w:rsid w:val="00856E9B"/>
    <w:rsid w:val="00857A17"/>
    <w:rsid w:val="008600C3"/>
    <w:rsid w:val="00862177"/>
    <w:rsid w:val="008621EA"/>
    <w:rsid w:val="00863019"/>
    <w:rsid w:val="0086351B"/>
    <w:rsid w:val="00863835"/>
    <w:rsid w:val="0086667B"/>
    <w:rsid w:val="00866A32"/>
    <w:rsid w:val="00867EE8"/>
    <w:rsid w:val="008702AC"/>
    <w:rsid w:val="00870A63"/>
    <w:rsid w:val="00871B35"/>
    <w:rsid w:val="00871F04"/>
    <w:rsid w:val="0087242E"/>
    <w:rsid w:val="008729B0"/>
    <w:rsid w:val="008731E2"/>
    <w:rsid w:val="0087389F"/>
    <w:rsid w:val="00873C42"/>
    <w:rsid w:val="008753A6"/>
    <w:rsid w:val="00875AAF"/>
    <w:rsid w:val="008810A4"/>
    <w:rsid w:val="008813CE"/>
    <w:rsid w:val="0088258C"/>
    <w:rsid w:val="00885430"/>
    <w:rsid w:val="008854C8"/>
    <w:rsid w:val="00885608"/>
    <w:rsid w:val="00885A31"/>
    <w:rsid w:val="00886222"/>
    <w:rsid w:val="0088644F"/>
    <w:rsid w:val="00887C02"/>
    <w:rsid w:val="00887FC0"/>
    <w:rsid w:val="0089072E"/>
    <w:rsid w:val="008909F9"/>
    <w:rsid w:val="0089227E"/>
    <w:rsid w:val="00892BBE"/>
    <w:rsid w:val="00892C76"/>
    <w:rsid w:val="00893C0C"/>
    <w:rsid w:val="00893EBC"/>
    <w:rsid w:val="00896A09"/>
    <w:rsid w:val="00897DAD"/>
    <w:rsid w:val="008A0DF9"/>
    <w:rsid w:val="008A0ECD"/>
    <w:rsid w:val="008A296C"/>
    <w:rsid w:val="008A30E4"/>
    <w:rsid w:val="008A3374"/>
    <w:rsid w:val="008A67EE"/>
    <w:rsid w:val="008A6DEC"/>
    <w:rsid w:val="008A76DF"/>
    <w:rsid w:val="008A78DB"/>
    <w:rsid w:val="008B058D"/>
    <w:rsid w:val="008B14AC"/>
    <w:rsid w:val="008B16DC"/>
    <w:rsid w:val="008B22DF"/>
    <w:rsid w:val="008B2978"/>
    <w:rsid w:val="008B3BE4"/>
    <w:rsid w:val="008B40DE"/>
    <w:rsid w:val="008B44C4"/>
    <w:rsid w:val="008B6386"/>
    <w:rsid w:val="008B6B93"/>
    <w:rsid w:val="008B7AA8"/>
    <w:rsid w:val="008B7D56"/>
    <w:rsid w:val="008C0855"/>
    <w:rsid w:val="008C0CF7"/>
    <w:rsid w:val="008C1321"/>
    <w:rsid w:val="008C2453"/>
    <w:rsid w:val="008C288A"/>
    <w:rsid w:val="008C35F5"/>
    <w:rsid w:val="008C3E64"/>
    <w:rsid w:val="008C412D"/>
    <w:rsid w:val="008C6AC1"/>
    <w:rsid w:val="008C6FE6"/>
    <w:rsid w:val="008C7306"/>
    <w:rsid w:val="008C757E"/>
    <w:rsid w:val="008D1A54"/>
    <w:rsid w:val="008D44FD"/>
    <w:rsid w:val="008D4E0D"/>
    <w:rsid w:val="008D50B1"/>
    <w:rsid w:val="008D5F50"/>
    <w:rsid w:val="008D6BB4"/>
    <w:rsid w:val="008E0474"/>
    <w:rsid w:val="008E0978"/>
    <w:rsid w:val="008E25A1"/>
    <w:rsid w:val="008E30E7"/>
    <w:rsid w:val="008E34B1"/>
    <w:rsid w:val="008E3F07"/>
    <w:rsid w:val="008E4006"/>
    <w:rsid w:val="008E4D3F"/>
    <w:rsid w:val="008E654A"/>
    <w:rsid w:val="008E66FD"/>
    <w:rsid w:val="008F0007"/>
    <w:rsid w:val="008F0C3E"/>
    <w:rsid w:val="008F113D"/>
    <w:rsid w:val="008F2091"/>
    <w:rsid w:val="008F2C51"/>
    <w:rsid w:val="008F53D6"/>
    <w:rsid w:val="008F59E8"/>
    <w:rsid w:val="00900351"/>
    <w:rsid w:val="00900413"/>
    <w:rsid w:val="00900694"/>
    <w:rsid w:val="009006FB"/>
    <w:rsid w:val="0090298B"/>
    <w:rsid w:val="0090402C"/>
    <w:rsid w:val="00905641"/>
    <w:rsid w:val="009058C6"/>
    <w:rsid w:val="00905E04"/>
    <w:rsid w:val="00907BF1"/>
    <w:rsid w:val="00907D3A"/>
    <w:rsid w:val="009105F1"/>
    <w:rsid w:val="009108E7"/>
    <w:rsid w:val="009108E9"/>
    <w:rsid w:val="009109D7"/>
    <w:rsid w:val="00910B8B"/>
    <w:rsid w:val="00910D1F"/>
    <w:rsid w:val="00912151"/>
    <w:rsid w:val="00913B59"/>
    <w:rsid w:val="0091419D"/>
    <w:rsid w:val="00915222"/>
    <w:rsid w:val="00915B69"/>
    <w:rsid w:val="009208F4"/>
    <w:rsid w:val="00920D07"/>
    <w:rsid w:val="00920F44"/>
    <w:rsid w:val="00921D1A"/>
    <w:rsid w:val="009229D5"/>
    <w:rsid w:val="00923171"/>
    <w:rsid w:val="009233B7"/>
    <w:rsid w:val="00923A52"/>
    <w:rsid w:val="0092536D"/>
    <w:rsid w:val="00926352"/>
    <w:rsid w:val="00927015"/>
    <w:rsid w:val="0092723A"/>
    <w:rsid w:val="00927C0C"/>
    <w:rsid w:val="009300A7"/>
    <w:rsid w:val="00930174"/>
    <w:rsid w:val="00930A6C"/>
    <w:rsid w:val="00930BA8"/>
    <w:rsid w:val="00931209"/>
    <w:rsid w:val="00931458"/>
    <w:rsid w:val="00931A05"/>
    <w:rsid w:val="00932742"/>
    <w:rsid w:val="00932CB1"/>
    <w:rsid w:val="009343DC"/>
    <w:rsid w:val="00934A16"/>
    <w:rsid w:val="00934FBE"/>
    <w:rsid w:val="00935D85"/>
    <w:rsid w:val="009363EE"/>
    <w:rsid w:val="009406F2"/>
    <w:rsid w:val="00940D5D"/>
    <w:rsid w:val="0094240A"/>
    <w:rsid w:val="009431CA"/>
    <w:rsid w:val="00943452"/>
    <w:rsid w:val="009447D4"/>
    <w:rsid w:val="00944A65"/>
    <w:rsid w:val="00945304"/>
    <w:rsid w:val="00951FC3"/>
    <w:rsid w:val="009526D9"/>
    <w:rsid w:val="00952AC7"/>
    <w:rsid w:val="00952F94"/>
    <w:rsid w:val="00953397"/>
    <w:rsid w:val="00953FF8"/>
    <w:rsid w:val="00955CE4"/>
    <w:rsid w:val="00956259"/>
    <w:rsid w:val="009562DC"/>
    <w:rsid w:val="00956A61"/>
    <w:rsid w:val="00957078"/>
    <w:rsid w:val="0096173E"/>
    <w:rsid w:val="009627AE"/>
    <w:rsid w:val="00964147"/>
    <w:rsid w:val="00965BB4"/>
    <w:rsid w:val="009665B8"/>
    <w:rsid w:val="0096682C"/>
    <w:rsid w:val="00967E41"/>
    <w:rsid w:val="00970281"/>
    <w:rsid w:val="009702DC"/>
    <w:rsid w:val="0097030C"/>
    <w:rsid w:val="00971E33"/>
    <w:rsid w:val="00971E65"/>
    <w:rsid w:val="0097204C"/>
    <w:rsid w:val="0097209A"/>
    <w:rsid w:val="009727FD"/>
    <w:rsid w:val="00972D4B"/>
    <w:rsid w:val="00972E60"/>
    <w:rsid w:val="00972EB9"/>
    <w:rsid w:val="00973EC8"/>
    <w:rsid w:val="00974458"/>
    <w:rsid w:val="00976258"/>
    <w:rsid w:val="00982072"/>
    <w:rsid w:val="00982268"/>
    <w:rsid w:val="00982C4E"/>
    <w:rsid w:val="009838C3"/>
    <w:rsid w:val="0098450B"/>
    <w:rsid w:val="009849B3"/>
    <w:rsid w:val="00984C93"/>
    <w:rsid w:val="00985047"/>
    <w:rsid w:val="00986020"/>
    <w:rsid w:val="00987A3D"/>
    <w:rsid w:val="00987C88"/>
    <w:rsid w:val="00987D24"/>
    <w:rsid w:val="00990919"/>
    <w:rsid w:val="00991844"/>
    <w:rsid w:val="0099315C"/>
    <w:rsid w:val="00996292"/>
    <w:rsid w:val="009963B0"/>
    <w:rsid w:val="0099665D"/>
    <w:rsid w:val="00996A63"/>
    <w:rsid w:val="00997DD1"/>
    <w:rsid w:val="009A0B82"/>
    <w:rsid w:val="009A3394"/>
    <w:rsid w:val="009A49EB"/>
    <w:rsid w:val="009A5111"/>
    <w:rsid w:val="009A6B6F"/>
    <w:rsid w:val="009A6EC8"/>
    <w:rsid w:val="009A70F5"/>
    <w:rsid w:val="009A7134"/>
    <w:rsid w:val="009B0204"/>
    <w:rsid w:val="009B02ED"/>
    <w:rsid w:val="009B16B2"/>
    <w:rsid w:val="009B25AB"/>
    <w:rsid w:val="009B2C93"/>
    <w:rsid w:val="009B448B"/>
    <w:rsid w:val="009B47B5"/>
    <w:rsid w:val="009B4F79"/>
    <w:rsid w:val="009B571A"/>
    <w:rsid w:val="009B579C"/>
    <w:rsid w:val="009C0E94"/>
    <w:rsid w:val="009C213F"/>
    <w:rsid w:val="009C4737"/>
    <w:rsid w:val="009C4970"/>
    <w:rsid w:val="009C50B7"/>
    <w:rsid w:val="009C5560"/>
    <w:rsid w:val="009C6432"/>
    <w:rsid w:val="009C681E"/>
    <w:rsid w:val="009D07FC"/>
    <w:rsid w:val="009D09F8"/>
    <w:rsid w:val="009D2858"/>
    <w:rsid w:val="009D2E45"/>
    <w:rsid w:val="009D415D"/>
    <w:rsid w:val="009D53EC"/>
    <w:rsid w:val="009D6D78"/>
    <w:rsid w:val="009D7B84"/>
    <w:rsid w:val="009E0975"/>
    <w:rsid w:val="009E0E34"/>
    <w:rsid w:val="009E1113"/>
    <w:rsid w:val="009E14FC"/>
    <w:rsid w:val="009E162F"/>
    <w:rsid w:val="009E1C04"/>
    <w:rsid w:val="009E1FEB"/>
    <w:rsid w:val="009E200A"/>
    <w:rsid w:val="009E2B6B"/>
    <w:rsid w:val="009E2F11"/>
    <w:rsid w:val="009E309F"/>
    <w:rsid w:val="009E37C2"/>
    <w:rsid w:val="009E4F3B"/>
    <w:rsid w:val="009E6026"/>
    <w:rsid w:val="009E61D4"/>
    <w:rsid w:val="009E62F1"/>
    <w:rsid w:val="009E656D"/>
    <w:rsid w:val="009E6586"/>
    <w:rsid w:val="009E77B4"/>
    <w:rsid w:val="009F08A3"/>
    <w:rsid w:val="009F15F1"/>
    <w:rsid w:val="009F1DB6"/>
    <w:rsid w:val="009F32EB"/>
    <w:rsid w:val="009F4309"/>
    <w:rsid w:val="009F43EC"/>
    <w:rsid w:val="009F44B2"/>
    <w:rsid w:val="009F49ED"/>
    <w:rsid w:val="009F53EC"/>
    <w:rsid w:val="009F5772"/>
    <w:rsid w:val="009F60DC"/>
    <w:rsid w:val="00A0041E"/>
    <w:rsid w:val="00A0063C"/>
    <w:rsid w:val="00A01007"/>
    <w:rsid w:val="00A01DA8"/>
    <w:rsid w:val="00A0367E"/>
    <w:rsid w:val="00A049BA"/>
    <w:rsid w:val="00A0535E"/>
    <w:rsid w:val="00A07C6B"/>
    <w:rsid w:val="00A07C7B"/>
    <w:rsid w:val="00A1010A"/>
    <w:rsid w:val="00A106F3"/>
    <w:rsid w:val="00A11537"/>
    <w:rsid w:val="00A11D91"/>
    <w:rsid w:val="00A12E48"/>
    <w:rsid w:val="00A147A6"/>
    <w:rsid w:val="00A14C41"/>
    <w:rsid w:val="00A14F3D"/>
    <w:rsid w:val="00A15CA6"/>
    <w:rsid w:val="00A178CC"/>
    <w:rsid w:val="00A17E4C"/>
    <w:rsid w:val="00A20A25"/>
    <w:rsid w:val="00A20B73"/>
    <w:rsid w:val="00A22E4D"/>
    <w:rsid w:val="00A24B29"/>
    <w:rsid w:val="00A25E5F"/>
    <w:rsid w:val="00A25E90"/>
    <w:rsid w:val="00A27687"/>
    <w:rsid w:val="00A276DA"/>
    <w:rsid w:val="00A27B75"/>
    <w:rsid w:val="00A30A36"/>
    <w:rsid w:val="00A31386"/>
    <w:rsid w:val="00A319F7"/>
    <w:rsid w:val="00A3205B"/>
    <w:rsid w:val="00A32A3B"/>
    <w:rsid w:val="00A337C2"/>
    <w:rsid w:val="00A35237"/>
    <w:rsid w:val="00A3565B"/>
    <w:rsid w:val="00A35D29"/>
    <w:rsid w:val="00A360CD"/>
    <w:rsid w:val="00A36487"/>
    <w:rsid w:val="00A37F24"/>
    <w:rsid w:val="00A427B9"/>
    <w:rsid w:val="00A4396C"/>
    <w:rsid w:val="00A44A3E"/>
    <w:rsid w:val="00A4533E"/>
    <w:rsid w:val="00A47291"/>
    <w:rsid w:val="00A500C4"/>
    <w:rsid w:val="00A52317"/>
    <w:rsid w:val="00A529F8"/>
    <w:rsid w:val="00A52B68"/>
    <w:rsid w:val="00A534EB"/>
    <w:rsid w:val="00A54E2D"/>
    <w:rsid w:val="00A5562C"/>
    <w:rsid w:val="00A56379"/>
    <w:rsid w:val="00A578FB"/>
    <w:rsid w:val="00A57E49"/>
    <w:rsid w:val="00A60507"/>
    <w:rsid w:val="00A614CE"/>
    <w:rsid w:val="00A61738"/>
    <w:rsid w:val="00A61811"/>
    <w:rsid w:val="00A6265C"/>
    <w:rsid w:val="00A62DEE"/>
    <w:rsid w:val="00A6382C"/>
    <w:rsid w:val="00A6410D"/>
    <w:rsid w:val="00A64859"/>
    <w:rsid w:val="00A64D71"/>
    <w:rsid w:val="00A65CA4"/>
    <w:rsid w:val="00A660AB"/>
    <w:rsid w:val="00A66389"/>
    <w:rsid w:val="00A66B82"/>
    <w:rsid w:val="00A700D7"/>
    <w:rsid w:val="00A71804"/>
    <w:rsid w:val="00A725D1"/>
    <w:rsid w:val="00A727BB"/>
    <w:rsid w:val="00A72FAC"/>
    <w:rsid w:val="00A73705"/>
    <w:rsid w:val="00A73938"/>
    <w:rsid w:val="00A74528"/>
    <w:rsid w:val="00A74FA1"/>
    <w:rsid w:val="00A75AE1"/>
    <w:rsid w:val="00A75DDE"/>
    <w:rsid w:val="00A760AC"/>
    <w:rsid w:val="00A7635E"/>
    <w:rsid w:val="00A76544"/>
    <w:rsid w:val="00A76DAB"/>
    <w:rsid w:val="00A77004"/>
    <w:rsid w:val="00A772B5"/>
    <w:rsid w:val="00A778D2"/>
    <w:rsid w:val="00A8007E"/>
    <w:rsid w:val="00A80873"/>
    <w:rsid w:val="00A80CF6"/>
    <w:rsid w:val="00A80E52"/>
    <w:rsid w:val="00A80E5B"/>
    <w:rsid w:val="00A81777"/>
    <w:rsid w:val="00A83540"/>
    <w:rsid w:val="00A83D4D"/>
    <w:rsid w:val="00A84162"/>
    <w:rsid w:val="00A84D47"/>
    <w:rsid w:val="00A87B5A"/>
    <w:rsid w:val="00A9055E"/>
    <w:rsid w:val="00A91F43"/>
    <w:rsid w:val="00A926CC"/>
    <w:rsid w:val="00A930E0"/>
    <w:rsid w:val="00A94AED"/>
    <w:rsid w:val="00A94BC1"/>
    <w:rsid w:val="00A97250"/>
    <w:rsid w:val="00A97EBC"/>
    <w:rsid w:val="00AA1FB5"/>
    <w:rsid w:val="00AA2877"/>
    <w:rsid w:val="00AA2B2F"/>
    <w:rsid w:val="00AA2E38"/>
    <w:rsid w:val="00AA2F1D"/>
    <w:rsid w:val="00AA3961"/>
    <w:rsid w:val="00AA3C1C"/>
    <w:rsid w:val="00AA5A45"/>
    <w:rsid w:val="00AA5F69"/>
    <w:rsid w:val="00AA6222"/>
    <w:rsid w:val="00AA6913"/>
    <w:rsid w:val="00AA69AA"/>
    <w:rsid w:val="00AA732C"/>
    <w:rsid w:val="00AB09F9"/>
    <w:rsid w:val="00AB0E88"/>
    <w:rsid w:val="00AB1A2E"/>
    <w:rsid w:val="00AB3FA0"/>
    <w:rsid w:val="00AB4047"/>
    <w:rsid w:val="00AB59A8"/>
    <w:rsid w:val="00AB6290"/>
    <w:rsid w:val="00AB64AB"/>
    <w:rsid w:val="00AB67DE"/>
    <w:rsid w:val="00AC0EB8"/>
    <w:rsid w:val="00AC1C7B"/>
    <w:rsid w:val="00AC1DAF"/>
    <w:rsid w:val="00AC3EEF"/>
    <w:rsid w:val="00AC536A"/>
    <w:rsid w:val="00AC6626"/>
    <w:rsid w:val="00AC6B72"/>
    <w:rsid w:val="00AC6C4B"/>
    <w:rsid w:val="00AC7246"/>
    <w:rsid w:val="00AD0D4D"/>
    <w:rsid w:val="00AD1259"/>
    <w:rsid w:val="00AD15E2"/>
    <w:rsid w:val="00AD349C"/>
    <w:rsid w:val="00AD7450"/>
    <w:rsid w:val="00AD7AC1"/>
    <w:rsid w:val="00AE00BB"/>
    <w:rsid w:val="00AE15AD"/>
    <w:rsid w:val="00AE293F"/>
    <w:rsid w:val="00AE30BD"/>
    <w:rsid w:val="00AE34BC"/>
    <w:rsid w:val="00AE3844"/>
    <w:rsid w:val="00AE4208"/>
    <w:rsid w:val="00AE441F"/>
    <w:rsid w:val="00AE4F94"/>
    <w:rsid w:val="00AE5101"/>
    <w:rsid w:val="00AE53E3"/>
    <w:rsid w:val="00AE7459"/>
    <w:rsid w:val="00AE7A88"/>
    <w:rsid w:val="00AF0047"/>
    <w:rsid w:val="00AF0104"/>
    <w:rsid w:val="00AF09EA"/>
    <w:rsid w:val="00AF1537"/>
    <w:rsid w:val="00AF17A0"/>
    <w:rsid w:val="00AF21D6"/>
    <w:rsid w:val="00AF3678"/>
    <w:rsid w:val="00AF49F5"/>
    <w:rsid w:val="00AF4AA1"/>
    <w:rsid w:val="00AF6606"/>
    <w:rsid w:val="00AF75FC"/>
    <w:rsid w:val="00AF77AE"/>
    <w:rsid w:val="00B001A3"/>
    <w:rsid w:val="00B01964"/>
    <w:rsid w:val="00B019B7"/>
    <w:rsid w:val="00B01CBC"/>
    <w:rsid w:val="00B03687"/>
    <w:rsid w:val="00B04782"/>
    <w:rsid w:val="00B04DC8"/>
    <w:rsid w:val="00B05302"/>
    <w:rsid w:val="00B05E0D"/>
    <w:rsid w:val="00B110B1"/>
    <w:rsid w:val="00B11390"/>
    <w:rsid w:val="00B1139A"/>
    <w:rsid w:val="00B11560"/>
    <w:rsid w:val="00B12DEC"/>
    <w:rsid w:val="00B137A8"/>
    <w:rsid w:val="00B1385F"/>
    <w:rsid w:val="00B13F48"/>
    <w:rsid w:val="00B14AE3"/>
    <w:rsid w:val="00B15E3B"/>
    <w:rsid w:val="00B16CF6"/>
    <w:rsid w:val="00B1777A"/>
    <w:rsid w:val="00B178F1"/>
    <w:rsid w:val="00B17B3F"/>
    <w:rsid w:val="00B214C6"/>
    <w:rsid w:val="00B227C9"/>
    <w:rsid w:val="00B22E50"/>
    <w:rsid w:val="00B238B5"/>
    <w:rsid w:val="00B23996"/>
    <w:rsid w:val="00B23EAE"/>
    <w:rsid w:val="00B30DE1"/>
    <w:rsid w:val="00B30E30"/>
    <w:rsid w:val="00B32DD0"/>
    <w:rsid w:val="00B334BF"/>
    <w:rsid w:val="00B33B99"/>
    <w:rsid w:val="00B355BA"/>
    <w:rsid w:val="00B35973"/>
    <w:rsid w:val="00B35E53"/>
    <w:rsid w:val="00B366C9"/>
    <w:rsid w:val="00B36E0F"/>
    <w:rsid w:val="00B3778E"/>
    <w:rsid w:val="00B40799"/>
    <w:rsid w:val="00B40C14"/>
    <w:rsid w:val="00B414DB"/>
    <w:rsid w:val="00B4387D"/>
    <w:rsid w:val="00B439CA"/>
    <w:rsid w:val="00B44447"/>
    <w:rsid w:val="00B446F0"/>
    <w:rsid w:val="00B457D6"/>
    <w:rsid w:val="00B45D0E"/>
    <w:rsid w:val="00B46396"/>
    <w:rsid w:val="00B469A3"/>
    <w:rsid w:val="00B46B74"/>
    <w:rsid w:val="00B472ED"/>
    <w:rsid w:val="00B51150"/>
    <w:rsid w:val="00B51398"/>
    <w:rsid w:val="00B513A8"/>
    <w:rsid w:val="00B54123"/>
    <w:rsid w:val="00B54B1F"/>
    <w:rsid w:val="00B54EDB"/>
    <w:rsid w:val="00B55131"/>
    <w:rsid w:val="00B5582F"/>
    <w:rsid w:val="00B56662"/>
    <w:rsid w:val="00B56927"/>
    <w:rsid w:val="00B571CC"/>
    <w:rsid w:val="00B575D3"/>
    <w:rsid w:val="00B576AD"/>
    <w:rsid w:val="00B61A48"/>
    <w:rsid w:val="00B64D84"/>
    <w:rsid w:val="00B70927"/>
    <w:rsid w:val="00B71B00"/>
    <w:rsid w:val="00B72AF5"/>
    <w:rsid w:val="00B72F5B"/>
    <w:rsid w:val="00B7330B"/>
    <w:rsid w:val="00B73AFE"/>
    <w:rsid w:val="00B73C7C"/>
    <w:rsid w:val="00B74CBC"/>
    <w:rsid w:val="00B76B2A"/>
    <w:rsid w:val="00B80B93"/>
    <w:rsid w:val="00B81277"/>
    <w:rsid w:val="00B8152D"/>
    <w:rsid w:val="00B8328E"/>
    <w:rsid w:val="00B837E6"/>
    <w:rsid w:val="00B84C4F"/>
    <w:rsid w:val="00B84DD5"/>
    <w:rsid w:val="00B85673"/>
    <w:rsid w:val="00B8669D"/>
    <w:rsid w:val="00B90453"/>
    <w:rsid w:val="00B90A8E"/>
    <w:rsid w:val="00B90F6D"/>
    <w:rsid w:val="00B9141B"/>
    <w:rsid w:val="00B9246E"/>
    <w:rsid w:val="00B92EA3"/>
    <w:rsid w:val="00B93045"/>
    <w:rsid w:val="00B94B89"/>
    <w:rsid w:val="00B955A5"/>
    <w:rsid w:val="00BA04CA"/>
    <w:rsid w:val="00BA08CD"/>
    <w:rsid w:val="00BA0F0E"/>
    <w:rsid w:val="00BA1716"/>
    <w:rsid w:val="00BA1F09"/>
    <w:rsid w:val="00BA2067"/>
    <w:rsid w:val="00BA48A6"/>
    <w:rsid w:val="00BA5699"/>
    <w:rsid w:val="00BA5BB6"/>
    <w:rsid w:val="00BA5D54"/>
    <w:rsid w:val="00BA6743"/>
    <w:rsid w:val="00BA6EB8"/>
    <w:rsid w:val="00BA7F89"/>
    <w:rsid w:val="00BB103E"/>
    <w:rsid w:val="00BB12FF"/>
    <w:rsid w:val="00BB1F6A"/>
    <w:rsid w:val="00BB3888"/>
    <w:rsid w:val="00BB3D06"/>
    <w:rsid w:val="00BB3F1A"/>
    <w:rsid w:val="00BB43AC"/>
    <w:rsid w:val="00BB67B4"/>
    <w:rsid w:val="00BC16F7"/>
    <w:rsid w:val="00BC4474"/>
    <w:rsid w:val="00BC45B5"/>
    <w:rsid w:val="00BC63BD"/>
    <w:rsid w:val="00BC70D4"/>
    <w:rsid w:val="00BC7D25"/>
    <w:rsid w:val="00BC7D95"/>
    <w:rsid w:val="00BD0163"/>
    <w:rsid w:val="00BD01B3"/>
    <w:rsid w:val="00BD01C6"/>
    <w:rsid w:val="00BD0251"/>
    <w:rsid w:val="00BD056E"/>
    <w:rsid w:val="00BD0E93"/>
    <w:rsid w:val="00BD0F9E"/>
    <w:rsid w:val="00BD1D44"/>
    <w:rsid w:val="00BD2238"/>
    <w:rsid w:val="00BD229F"/>
    <w:rsid w:val="00BD24FD"/>
    <w:rsid w:val="00BD6069"/>
    <w:rsid w:val="00BD71B9"/>
    <w:rsid w:val="00BD7F05"/>
    <w:rsid w:val="00BE0012"/>
    <w:rsid w:val="00BE0345"/>
    <w:rsid w:val="00BE0C52"/>
    <w:rsid w:val="00BE245E"/>
    <w:rsid w:val="00BE37BD"/>
    <w:rsid w:val="00BE4297"/>
    <w:rsid w:val="00BE4416"/>
    <w:rsid w:val="00BE5453"/>
    <w:rsid w:val="00BE6E79"/>
    <w:rsid w:val="00BE7077"/>
    <w:rsid w:val="00BE74CF"/>
    <w:rsid w:val="00BE7DA3"/>
    <w:rsid w:val="00BF0412"/>
    <w:rsid w:val="00BF1096"/>
    <w:rsid w:val="00BF37D4"/>
    <w:rsid w:val="00BF4039"/>
    <w:rsid w:val="00BF5163"/>
    <w:rsid w:val="00C005C4"/>
    <w:rsid w:val="00C0089C"/>
    <w:rsid w:val="00C00C90"/>
    <w:rsid w:val="00C012BD"/>
    <w:rsid w:val="00C0258E"/>
    <w:rsid w:val="00C02729"/>
    <w:rsid w:val="00C02B94"/>
    <w:rsid w:val="00C02F00"/>
    <w:rsid w:val="00C04BF4"/>
    <w:rsid w:val="00C04C09"/>
    <w:rsid w:val="00C04DC4"/>
    <w:rsid w:val="00C05423"/>
    <w:rsid w:val="00C05976"/>
    <w:rsid w:val="00C07A81"/>
    <w:rsid w:val="00C07D07"/>
    <w:rsid w:val="00C11171"/>
    <w:rsid w:val="00C12166"/>
    <w:rsid w:val="00C12202"/>
    <w:rsid w:val="00C122AD"/>
    <w:rsid w:val="00C15322"/>
    <w:rsid w:val="00C16AA4"/>
    <w:rsid w:val="00C202E8"/>
    <w:rsid w:val="00C20E5D"/>
    <w:rsid w:val="00C2137D"/>
    <w:rsid w:val="00C214DE"/>
    <w:rsid w:val="00C23970"/>
    <w:rsid w:val="00C242F1"/>
    <w:rsid w:val="00C248F6"/>
    <w:rsid w:val="00C25097"/>
    <w:rsid w:val="00C25E09"/>
    <w:rsid w:val="00C26303"/>
    <w:rsid w:val="00C2688A"/>
    <w:rsid w:val="00C268FB"/>
    <w:rsid w:val="00C26A86"/>
    <w:rsid w:val="00C26F6D"/>
    <w:rsid w:val="00C2722B"/>
    <w:rsid w:val="00C272FA"/>
    <w:rsid w:val="00C27D52"/>
    <w:rsid w:val="00C30521"/>
    <w:rsid w:val="00C308D7"/>
    <w:rsid w:val="00C30BDE"/>
    <w:rsid w:val="00C31FA5"/>
    <w:rsid w:val="00C3350B"/>
    <w:rsid w:val="00C33E92"/>
    <w:rsid w:val="00C34346"/>
    <w:rsid w:val="00C34AD3"/>
    <w:rsid w:val="00C353C4"/>
    <w:rsid w:val="00C3543C"/>
    <w:rsid w:val="00C35A6F"/>
    <w:rsid w:val="00C35B35"/>
    <w:rsid w:val="00C371A7"/>
    <w:rsid w:val="00C40029"/>
    <w:rsid w:val="00C403D6"/>
    <w:rsid w:val="00C41188"/>
    <w:rsid w:val="00C41E90"/>
    <w:rsid w:val="00C42DFD"/>
    <w:rsid w:val="00C44613"/>
    <w:rsid w:val="00C44669"/>
    <w:rsid w:val="00C4577D"/>
    <w:rsid w:val="00C466FE"/>
    <w:rsid w:val="00C468AD"/>
    <w:rsid w:val="00C46D5A"/>
    <w:rsid w:val="00C502BB"/>
    <w:rsid w:val="00C50CDF"/>
    <w:rsid w:val="00C50EE4"/>
    <w:rsid w:val="00C51D6D"/>
    <w:rsid w:val="00C51F8D"/>
    <w:rsid w:val="00C5272C"/>
    <w:rsid w:val="00C52827"/>
    <w:rsid w:val="00C5293D"/>
    <w:rsid w:val="00C52B3E"/>
    <w:rsid w:val="00C52C88"/>
    <w:rsid w:val="00C5312A"/>
    <w:rsid w:val="00C549E8"/>
    <w:rsid w:val="00C54A1F"/>
    <w:rsid w:val="00C55308"/>
    <w:rsid w:val="00C55531"/>
    <w:rsid w:val="00C55671"/>
    <w:rsid w:val="00C572B5"/>
    <w:rsid w:val="00C574AB"/>
    <w:rsid w:val="00C57A8F"/>
    <w:rsid w:val="00C57AEB"/>
    <w:rsid w:val="00C57B65"/>
    <w:rsid w:val="00C60149"/>
    <w:rsid w:val="00C61DD1"/>
    <w:rsid w:val="00C61F8F"/>
    <w:rsid w:val="00C63265"/>
    <w:rsid w:val="00C63321"/>
    <w:rsid w:val="00C6540F"/>
    <w:rsid w:val="00C65F52"/>
    <w:rsid w:val="00C71F42"/>
    <w:rsid w:val="00C73C3E"/>
    <w:rsid w:val="00C74593"/>
    <w:rsid w:val="00C74DA2"/>
    <w:rsid w:val="00C75081"/>
    <w:rsid w:val="00C7542E"/>
    <w:rsid w:val="00C75D21"/>
    <w:rsid w:val="00C76402"/>
    <w:rsid w:val="00C766FA"/>
    <w:rsid w:val="00C7679E"/>
    <w:rsid w:val="00C76B48"/>
    <w:rsid w:val="00C76E98"/>
    <w:rsid w:val="00C770D1"/>
    <w:rsid w:val="00C811F9"/>
    <w:rsid w:val="00C817BB"/>
    <w:rsid w:val="00C8183E"/>
    <w:rsid w:val="00C81A09"/>
    <w:rsid w:val="00C81C3D"/>
    <w:rsid w:val="00C820E0"/>
    <w:rsid w:val="00C830FC"/>
    <w:rsid w:val="00C83B5B"/>
    <w:rsid w:val="00C843BD"/>
    <w:rsid w:val="00C84D12"/>
    <w:rsid w:val="00C858F7"/>
    <w:rsid w:val="00C85AFB"/>
    <w:rsid w:val="00C866B6"/>
    <w:rsid w:val="00C87064"/>
    <w:rsid w:val="00C904F5"/>
    <w:rsid w:val="00C90573"/>
    <w:rsid w:val="00C9085B"/>
    <w:rsid w:val="00C90D5A"/>
    <w:rsid w:val="00C914FB"/>
    <w:rsid w:val="00C919C8"/>
    <w:rsid w:val="00C9445A"/>
    <w:rsid w:val="00C9621B"/>
    <w:rsid w:val="00C968D9"/>
    <w:rsid w:val="00C96C0A"/>
    <w:rsid w:val="00C97073"/>
    <w:rsid w:val="00C97819"/>
    <w:rsid w:val="00CA19DE"/>
    <w:rsid w:val="00CA25EE"/>
    <w:rsid w:val="00CA3547"/>
    <w:rsid w:val="00CA3950"/>
    <w:rsid w:val="00CA3C7A"/>
    <w:rsid w:val="00CA51A7"/>
    <w:rsid w:val="00CA548E"/>
    <w:rsid w:val="00CA5DFB"/>
    <w:rsid w:val="00CA61A6"/>
    <w:rsid w:val="00CA67FE"/>
    <w:rsid w:val="00CA6AB2"/>
    <w:rsid w:val="00CB06E9"/>
    <w:rsid w:val="00CB2FB7"/>
    <w:rsid w:val="00CB2FC7"/>
    <w:rsid w:val="00CB2FF2"/>
    <w:rsid w:val="00CB3BFC"/>
    <w:rsid w:val="00CB4F6C"/>
    <w:rsid w:val="00CB5352"/>
    <w:rsid w:val="00CB5BB2"/>
    <w:rsid w:val="00CB5DE9"/>
    <w:rsid w:val="00CB630C"/>
    <w:rsid w:val="00CB6CDE"/>
    <w:rsid w:val="00CB6EEC"/>
    <w:rsid w:val="00CB7D24"/>
    <w:rsid w:val="00CC16C3"/>
    <w:rsid w:val="00CC178A"/>
    <w:rsid w:val="00CC1790"/>
    <w:rsid w:val="00CC2232"/>
    <w:rsid w:val="00CC2676"/>
    <w:rsid w:val="00CC2B0C"/>
    <w:rsid w:val="00CC3050"/>
    <w:rsid w:val="00CC3859"/>
    <w:rsid w:val="00CC3C12"/>
    <w:rsid w:val="00CC4485"/>
    <w:rsid w:val="00CC4753"/>
    <w:rsid w:val="00CC5092"/>
    <w:rsid w:val="00CC5600"/>
    <w:rsid w:val="00CC5751"/>
    <w:rsid w:val="00CC602A"/>
    <w:rsid w:val="00CC6E2F"/>
    <w:rsid w:val="00CD1F98"/>
    <w:rsid w:val="00CD2283"/>
    <w:rsid w:val="00CD2AAB"/>
    <w:rsid w:val="00CD54A2"/>
    <w:rsid w:val="00CD6163"/>
    <w:rsid w:val="00CD6742"/>
    <w:rsid w:val="00CD680A"/>
    <w:rsid w:val="00CD6DE0"/>
    <w:rsid w:val="00CE09EF"/>
    <w:rsid w:val="00CE1370"/>
    <w:rsid w:val="00CE1E98"/>
    <w:rsid w:val="00CE25F1"/>
    <w:rsid w:val="00CE337F"/>
    <w:rsid w:val="00CE3D3A"/>
    <w:rsid w:val="00CE41F4"/>
    <w:rsid w:val="00CE545E"/>
    <w:rsid w:val="00CE5727"/>
    <w:rsid w:val="00CE692D"/>
    <w:rsid w:val="00CE6991"/>
    <w:rsid w:val="00CE77D3"/>
    <w:rsid w:val="00CE7ADA"/>
    <w:rsid w:val="00CF17A4"/>
    <w:rsid w:val="00CF27E1"/>
    <w:rsid w:val="00CF2C30"/>
    <w:rsid w:val="00CF2E78"/>
    <w:rsid w:val="00CF46C6"/>
    <w:rsid w:val="00CF46FA"/>
    <w:rsid w:val="00CF6349"/>
    <w:rsid w:val="00CF6458"/>
    <w:rsid w:val="00CF6B45"/>
    <w:rsid w:val="00CF6DAD"/>
    <w:rsid w:val="00D006BB"/>
    <w:rsid w:val="00D00F3A"/>
    <w:rsid w:val="00D00FE3"/>
    <w:rsid w:val="00D02E6A"/>
    <w:rsid w:val="00D03948"/>
    <w:rsid w:val="00D04068"/>
    <w:rsid w:val="00D05B61"/>
    <w:rsid w:val="00D07955"/>
    <w:rsid w:val="00D10213"/>
    <w:rsid w:val="00D10487"/>
    <w:rsid w:val="00D10CFF"/>
    <w:rsid w:val="00D1189F"/>
    <w:rsid w:val="00D119D4"/>
    <w:rsid w:val="00D11F8D"/>
    <w:rsid w:val="00D12D7C"/>
    <w:rsid w:val="00D13604"/>
    <w:rsid w:val="00D13A5F"/>
    <w:rsid w:val="00D151D5"/>
    <w:rsid w:val="00D155ED"/>
    <w:rsid w:val="00D158F6"/>
    <w:rsid w:val="00D16508"/>
    <w:rsid w:val="00D2001A"/>
    <w:rsid w:val="00D20F29"/>
    <w:rsid w:val="00D22238"/>
    <w:rsid w:val="00D23103"/>
    <w:rsid w:val="00D23257"/>
    <w:rsid w:val="00D23E1F"/>
    <w:rsid w:val="00D23EBF"/>
    <w:rsid w:val="00D2534B"/>
    <w:rsid w:val="00D2547B"/>
    <w:rsid w:val="00D257F6"/>
    <w:rsid w:val="00D25F33"/>
    <w:rsid w:val="00D26B74"/>
    <w:rsid w:val="00D27825"/>
    <w:rsid w:val="00D27D26"/>
    <w:rsid w:val="00D27FC9"/>
    <w:rsid w:val="00D30213"/>
    <w:rsid w:val="00D30F59"/>
    <w:rsid w:val="00D31DBC"/>
    <w:rsid w:val="00D32062"/>
    <w:rsid w:val="00D3359B"/>
    <w:rsid w:val="00D34073"/>
    <w:rsid w:val="00D34487"/>
    <w:rsid w:val="00D3490F"/>
    <w:rsid w:val="00D34AFD"/>
    <w:rsid w:val="00D35645"/>
    <w:rsid w:val="00D37FC3"/>
    <w:rsid w:val="00D40E73"/>
    <w:rsid w:val="00D42367"/>
    <w:rsid w:val="00D4323F"/>
    <w:rsid w:val="00D43587"/>
    <w:rsid w:val="00D4506A"/>
    <w:rsid w:val="00D46E1F"/>
    <w:rsid w:val="00D475C1"/>
    <w:rsid w:val="00D4773F"/>
    <w:rsid w:val="00D47BAD"/>
    <w:rsid w:val="00D51423"/>
    <w:rsid w:val="00D521C7"/>
    <w:rsid w:val="00D532FA"/>
    <w:rsid w:val="00D55DC2"/>
    <w:rsid w:val="00D561F2"/>
    <w:rsid w:val="00D5736B"/>
    <w:rsid w:val="00D606B5"/>
    <w:rsid w:val="00D607AC"/>
    <w:rsid w:val="00D60D4A"/>
    <w:rsid w:val="00D618AA"/>
    <w:rsid w:val="00D61DE4"/>
    <w:rsid w:val="00D63623"/>
    <w:rsid w:val="00D63BB0"/>
    <w:rsid w:val="00D668EF"/>
    <w:rsid w:val="00D716FB"/>
    <w:rsid w:val="00D71785"/>
    <w:rsid w:val="00D72AFE"/>
    <w:rsid w:val="00D72D62"/>
    <w:rsid w:val="00D734ED"/>
    <w:rsid w:val="00D73DA4"/>
    <w:rsid w:val="00D752D7"/>
    <w:rsid w:val="00D75374"/>
    <w:rsid w:val="00D769ED"/>
    <w:rsid w:val="00D76E6B"/>
    <w:rsid w:val="00D77345"/>
    <w:rsid w:val="00D80548"/>
    <w:rsid w:val="00D8188D"/>
    <w:rsid w:val="00D81D34"/>
    <w:rsid w:val="00D81DF3"/>
    <w:rsid w:val="00D8280E"/>
    <w:rsid w:val="00D82B9F"/>
    <w:rsid w:val="00D82C27"/>
    <w:rsid w:val="00D82E75"/>
    <w:rsid w:val="00D842A8"/>
    <w:rsid w:val="00D84589"/>
    <w:rsid w:val="00D85976"/>
    <w:rsid w:val="00D85BE0"/>
    <w:rsid w:val="00D8637E"/>
    <w:rsid w:val="00D863CD"/>
    <w:rsid w:val="00D86883"/>
    <w:rsid w:val="00D86B95"/>
    <w:rsid w:val="00D9047E"/>
    <w:rsid w:val="00D9132C"/>
    <w:rsid w:val="00D923A2"/>
    <w:rsid w:val="00D92792"/>
    <w:rsid w:val="00D928FB"/>
    <w:rsid w:val="00D933B9"/>
    <w:rsid w:val="00D9392F"/>
    <w:rsid w:val="00D93A3C"/>
    <w:rsid w:val="00D940D5"/>
    <w:rsid w:val="00D95DA0"/>
    <w:rsid w:val="00D96127"/>
    <w:rsid w:val="00D97787"/>
    <w:rsid w:val="00DA1812"/>
    <w:rsid w:val="00DA1DDE"/>
    <w:rsid w:val="00DA2290"/>
    <w:rsid w:val="00DA250C"/>
    <w:rsid w:val="00DA2899"/>
    <w:rsid w:val="00DA4837"/>
    <w:rsid w:val="00DA4A64"/>
    <w:rsid w:val="00DA58CB"/>
    <w:rsid w:val="00DA71FB"/>
    <w:rsid w:val="00DB2BB4"/>
    <w:rsid w:val="00DB326D"/>
    <w:rsid w:val="00DB4224"/>
    <w:rsid w:val="00DB4676"/>
    <w:rsid w:val="00DB5073"/>
    <w:rsid w:val="00DB5771"/>
    <w:rsid w:val="00DB6571"/>
    <w:rsid w:val="00DB7252"/>
    <w:rsid w:val="00DC061E"/>
    <w:rsid w:val="00DC09AF"/>
    <w:rsid w:val="00DC0D93"/>
    <w:rsid w:val="00DC0F40"/>
    <w:rsid w:val="00DC16DC"/>
    <w:rsid w:val="00DC2258"/>
    <w:rsid w:val="00DC3B38"/>
    <w:rsid w:val="00DC46C3"/>
    <w:rsid w:val="00DC506A"/>
    <w:rsid w:val="00DC64A2"/>
    <w:rsid w:val="00DC68F5"/>
    <w:rsid w:val="00DC73E9"/>
    <w:rsid w:val="00DC77AF"/>
    <w:rsid w:val="00DC7A8F"/>
    <w:rsid w:val="00DD0473"/>
    <w:rsid w:val="00DD056C"/>
    <w:rsid w:val="00DD1E57"/>
    <w:rsid w:val="00DD2FAC"/>
    <w:rsid w:val="00DD39C3"/>
    <w:rsid w:val="00DD3FDA"/>
    <w:rsid w:val="00DD44D6"/>
    <w:rsid w:val="00DD536F"/>
    <w:rsid w:val="00DD592B"/>
    <w:rsid w:val="00DE05C7"/>
    <w:rsid w:val="00DE1C21"/>
    <w:rsid w:val="00DE2849"/>
    <w:rsid w:val="00DE2A6A"/>
    <w:rsid w:val="00DE3D29"/>
    <w:rsid w:val="00DE46AB"/>
    <w:rsid w:val="00DE54BC"/>
    <w:rsid w:val="00DE6428"/>
    <w:rsid w:val="00DE6E71"/>
    <w:rsid w:val="00DE7004"/>
    <w:rsid w:val="00DE7A60"/>
    <w:rsid w:val="00DF06A0"/>
    <w:rsid w:val="00DF09A7"/>
    <w:rsid w:val="00DF10E2"/>
    <w:rsid w:val="00DF1823"/>
    <w:rsid w:val="00DF2C07"/>
    <w:rsid w:val="00DF3205"/>
    <w:rsid w:val="00E0198D"/>
    <w:rsid w:val="00E02DC7"/>
    <w:rsid w:val="00E03471"/>
    <w:rsid w:val="00E0497A"/>
    <w:rsid w:val="00E04F97"/>
    <w:rsid w:val="00E05B04"/>
    <w:rsid w:val="00E11947"/>
    <w:rsid w:val="00E11C6F"/>
    <w:rsid w:val="00E13466"/>
    <w:rsid w:val="00E136D5"/>
    <w:rsid w:val="00E1438D"/>
    <w:rsid w:val="00E14EDE"/>
    <w:rsid w:val="00E165E7"/>
    <w:rsid w:val="00E16721"/>
    <w:rsid w:val="00E16E4E"/>
    <w:rsid w:val="00E17580"/>
    <w:rsid w:val="00E17D0C"/>
    <w:rsid w:val="00E20AD9"/>
    <w:rsid w:val="00E21164"/>
    <w:rsid w:val="00E225BA"/>
    <w:rsid w:val="00E22781"/>
    <w:rsid w:val="00E22F8D"/>
    <w:rsid w:val="00E25C8B"/>
    <w:rsid w:val="00E26447"/>
    <w:rsid w:val="00E27078"/>
    <w:rsid w:val="00E2746C"/>
    <w:rsid w:val="00E27A5B"/>
    <w:rsid w:val="00E3086B"/>
    <w:rsid w:val="00E30C64"/>
    <w:rsid w:val="00E30F28"/>
    <w:rsid w:val="00E315D3"/>
    <w:rsid w:val="00E31ACD"/>
    <w:rsid w:val="00E31FC6"/>
    <w:rsid w:val="00E324AA"/>
    <w:rsid w:val="00E33AC9"/>
    <w:rsid w:val="00E33B66"/>
    <w:rsid w:val="00E33BF0"/>
    <w:rsid w:val="00E34B77"/>
    <w:rsid w:val="00E34BDC"/>
    <w:rsid w:val="00E34C20"/>
    <w:rsid w:val="00E35278"/>
    <w:rsid w:val="00E35A0C"/>
    <w:rsid w:val="00E41E17"/>
    <w:rsid w:val="00E43839"/>
    <w:rsid w:val="00E457D2"/>
    <w:rsid w:val="00E45950"/>
    <w:rsid w:val="00E45DA8"/>
    <w:rsid w:val="00E45F9E"/>
    <w:rsid w:val="00E4663E"/>
    <w:rsid w:val="00E467C8"/>
    <w:rsid w:val="00E4694D"/>
    <w:rsid w:val="00E473A5"/>
    <w:rsid w:val="00E476D6"/>
    <w:rsid w:val="00E5088F"/>
    <w:rsid w:val="00E51FE9"/>
    <w:rsid w:val="00E526A9"/>
    <w:rsid w:val="00E53AC5"/>
    <w:rsid w:val="00E54338"/>
    <w:rsid w:val="00E5554C"/>
    <w:rsid w:val="00E55BFD"/>
    <w:rsid w:val="00E56604"/>
    <w:rsid w:val="00E568F2"/>
    <w:rsid w:val="00E5712D"/>
    <w:rsid w:val="00E571C6"/>
    <w:rsid w:val="00E571C9"/>
    <w:rsid w:val="00E577DE"/>
    <w:rsid w:val="00E602F6"/>
    <w:rsid w:val="00E63D82"/>
    <w:rsid w:val="00E63ED4"/>
    <w:rsid w:val="00E64B75"/>
    <w:rsid w:val="00E65A15"/>
    <w:rsid w:val="00E65C26"/>
    <w:rsid w:val="00E71769"/>
    <w:rsid w:val="00E71EFC"/>
    <w:rsid w:val="00E73A5E"/>
    <w:rsid w:val="00E743E8"/>
    <w:rsid w:val="00E7476D"/>
    <w:rsid w:val="00E750CC"/>
    <w:rsid w:val="00E76124"/>
    <w:rsid w:val="00E76500"/>
    <w:rsid w:val="00E76A53"/>
    <w:rsid w:val="00E77709"/>
    <w:rsid w:val="00E803C0"/>
    <w:rsid w:val="00E838AE"/>
    <w:rsid w:val="00E838D3"/>
    <w:rsid w:val="00E83B77"/>
    <w:rsid w:val="00E843AF"/>
    <w:rsid w:val="00E84BB9"/>
    <w:rsid w:val="00E856B9"/>
    <w:rsid w:val="00E86D6A"/>
    <w:rsid w:val="00E87250"/>
    <w:rsid w:val="00E8744F"/>
    <w:rsid w:val="00E90BA3"/>
    <w:rsid w:val="00E92967"/>
    <w:rsid w:val="00E92AA1"/>
    <w:rsid w:val="00E92E64"/>
    <w:rsid w:val="00E94FB3"/>
    <w:rsid w:val="00E97AE0"/>
    <w:rsid w:val="00EA1116"/>
    <w:rsid w:val="00EA60FB"/>
    <w:rsid w:val="00EA6593"/>
    <w:rsid w:val="00EA6933"/>
    <w:rsid w:val="00EB0D48"/>
    <w:rsid w:val="00EB0FA5"/>
    <w:rsid w:val="00EB34F3"/>
    <w:rsid w:val="00EB5B63"/>
    <w:rsid w:val="00EB618D"/>
    <w:rsid w:val="00EB7187"/>
    <w:rsid w:val="00EB79BF"/>
    <w:rsid w:val="00EC0134"/>
    <w:rsid w:val="00EC12BC"/>
    <w:rsid w:val="00EC1695"/>
    <w:rsid w:val="00EC23ED"/>
    <w:rsid w:val="00EC245A"/>
    <w:rsid w:val="00EC28E9"/>
    <w:rsid w:val="00EC2D0B"/>
    <w:rsid w:val="00EC47EB"/>
    <w:rsid w:val="00EC4D07"/>
    <w:rsid w:val="00EC5FFA"/>
    <w:rsid w:val="00EC64D4"/>
    <w:rsid w:val="00ED05B5"/>
    <w:rsid w:val="00ED0F63"/>
    <w:rsid w:val="00ED13D3"/>
    <w:rsid w:val="00ED15D5"/>
    <w:rsid w:val="00ED2C08"/>
    <w:rsid w:val="00ED53DE"/>
    <w:rsid w:val="00ED5694"/>
    <w:rsid w:val="00ED57BE"/>
    <w:rsid w:val="00ED5E71"/>
    <w:rsid w:val="00ED73E5"/>
    <w:rsid w:val="00ED77D3"/>
    <w:rsid w:val="00EE0479"/>
    <w:rsid w:val="00EE0C27"/>
    <w:rsid w:val="00EE1384"/>
    <w:rsid w:val="00EE1813"/>
    <w:rsid w:val="00EE2270"/>
    <w:rsid w:val="00EE229A"/>
    <w:rsid w:val="00EE2D14"/>
    <w:rsid w:val="00EE429E"/>
    <w:rsid w:val="00EE5099"/>
    <w:rsid w:val="00EE5647"/>
    <w:rsid w:val="00EF11BE"/>
    <w:rsid w:val="00EF1584"/>
    <w:rsid w:val="00EF19F0"/>
    <w:rsid w:val="00EF2010"/>
    <w:rsid w:val="00EF290E"/>
    <w:rsid w:val="00EF4426"/>
    <w:rsid w:val="00EF56D0"/>
    <w:rsid w:val="00EF67EC"/>
    <w:rsid w:val="00F022A4"/>
    <w:rsid w:val="00F02C19"/>
    <w:rsid w:val="00F03799"/>
    <w:rsid w:val="00F0466A"/>
    <w:rsid w:val="00F04B0E"/>
    <w:rsid w:val="00F04CD7"/>
    <w:rsid w:val="00F0508B"/>
    <w:rsid w:val="00F053CC"/>
    <w:rsid w:val="00F05F5E"/>
    <w:rsid w:val="00F107EF"/>
    <w:rsid w:val="00F108B3"/>
    <w:rsid w:val="00F12797"/>
    <w:rsid w:val="00F1412B"/>
    <w:rsid w:val="00F20D84"/>
    <w:rsid w:val="00F21CEE"/>
    <w:rsid w:val="00F2230C"/>
    <w:rsid w:val="00F22AB3"/>
    <w:rsid w:val="00F23C74"/>
    <w:rsid w:val="00F2488C"/>
    <w:rsid w:val="00F24E48"/>
    <w:rsid w:val="00F25355"/>
    <w:rsid w:val="00F2551C"/>
    <w:rsid w:val="00F25731"/>
    <w:rsid w:val="00F2586F"/>
    <w:rsid w:val="00F25B04"/>
    <w:rsid w:val="00F262C3"/>
    <w:rsid w:val="00F26601"/>
    <w:rsid w:val="00F26DE9"/>
    <w:rsid w:val="00F27370"/>
    <w:rsid w:val="00F274AC"/>
    <w:rsid w:val="00F2761E"/>
    <w:rsid w:val="00F27756"/>
    <w:rsid w:val="00F27D64"/>
    <w:rsid w:val="00F31C57"/>
    <w:rsid w:val="00F31F7E"/>
    <w:rsid w:val="00F34817"/>
    <w:rsid w:val="00F34D5F"/>
    <w:rsid w:val="00F34FC8"/>
    <w:rsid w:val="00F35569"/>
    <w:rsid w:val="00F35B52"/>
    <w:rsid w:val="00F35C89"/>
    <w:rsid w:val="00F35F0A"/>
    <w:rsid w:val="00F3607E"/>
    <w:rsid w:val="00F365D3"/>
    <w:rsid w:val="00F36AC3"/>
    <w:rsid w:val="00F37BC3"/>
    <w:rsid w:val="00F409EB"/>
    <w:rsid w:val="00F42288"/>
    <w:rsid w:val="00F430FF"/>
    <w:rsid w:val="00F43565"/>
    <w:rsid w:val="00F4390E"/>
    <w:rsid w:val="00F43B92"/>
    <w:rsid w:val="00F4514F"/>
    <w:rsid w:val="00F50352"/>
    <w:rsid w:val="00F505B2"/>
    <w:rsid w:val="00F517FE"/>
    <w:rsid w:val="00F51C11"/>
    <w:rsid w:val="00F525DD"/>
    <w:rsid w:val="00F52743"/>
    <w:rsid w:val="00F52A8C"/>
    <w:rsid w:val="00F54FB5"/>
    <w:rsid w:val="00F55C7D"/>
    <w:rsid w:val="00F56E28"/>
    <w:rsid w:val="00F57ED0"/>
    <w:rsid w:val="00F61D40"/>
    <w:rsid w:val="00F6221B"/>
    <w:rsid w:val="00F641D0"/>
    <w:rsid w:val="00F653AF"/>
    <w:rsid w:val="00F6590D"/>
    <w:rsid w:val="00F666A5"/>
    <w:rsid w:val="00F66A98"/>
    <w:rsid w:val="00F67168"/>
    <w:rsid w:val="00F6798B"/>
    <w:rsid w:val="00F67CD7"/>
    <w:rsid w:val="00F7226A"/>
    <w:rsid w:val="00F724BE"/>
    <w:rsid w:val="00F72F58"/>
    <w:rsid w:val="00F7322C"/>
    <w:rsid w:val="00F732F3"/>
    <w:rsid w:val="00F74702"/>
    <w:rsid w:val="00F751F2"/>
    <w:rsid w:val="00F760D5"/>
    <w:rsid w:val="00F7757D"/>
    <w:rsid w:val="00F77885"/>
    <w:rsid w:val="00F80B82"/>
    <w:rsid w:val="00F81A0F"/>
    <w:rsid w:val="00F82011"/>
    <w:rsid w:val="00F83AD3"/>
    <w:rsid w:val="00F84805"/>
    <w:rsid w:val="00F8484F"/>
    <w:rsid w:val="00F84A04"/>
    <w:rsid w:val="00F851D9"/>
    <w:rsid w:val="00F86B0E"/>
    <w:rsid w:val="00F87288"/>
    <w:rsid w:val="00F878A9"/>
    <w:rsid w:val="00F87A2B"/>
    <w:rsid w:val="00F905AB"/>
    <w:rsid w:val="00F9105D"/>
    <w:rsid w:val="00F933E2"/>
    <w:rsid w:val="00F93816"/>
    <w:rsid w:val="00F97CDA"/>
    <w:rsid w:val="00FA0003"/>
    <w:rsid w:val="00FA0939"/>
    <w:rsid w:val="00FA11FD"/>
    <w:rsid w:val="00FA16E4"/>
    <w:rsid w:val="00FA331D"/>
    <w:rsid w:val="00FA51D4"/>
    <w:rsid w:val="00FA5864"/>
    <w:rsid w:val="00FA5A28"/>
    <w:rsid w:val="00FA63D3"/>
    <w:rsid w:val="00FA6927"/>
    <w:rsid w:val="00FA71FA"/>
    <w:rsid w:val="00FB076C"/>
    <w:rsid w:val="00FB14CF"/>
    <w:rsid w:val="00FB52A7"/>
    <w:rsid w:val="00FB5E5D"/>
    <w:rsid w:val="00FB6E1C"/>
    <w:rsid w:val="00FB77A9"/>
    <w:rsid w:val="00FB7C3D"/>
    <w:rsid w:val="00FC2F2B"/>
    <w:rsid w:val="00FC3E25"/>
    <w:rsid w:val="00FC40BE"/>
    <w:rsid w:val="00FC4F13"/>
    <w:rsid w:val="00FC545F"/>
    <w:rsid w:val="00FC6593"/>
    <w:rsid w:val="00FC66D7"/>
    <w:rsid w:val="00FC6C59"/>
    <w:rsid w:val="00FD02B0"/>
    <w:rsid w:val="00FD083C"/>
    <w:rsid w:val="00FD1877"/>
    <w:rsid w:val="00FD3297"/>
    <w:rsid w:val="00FD3613"/>
    <w:rsid w:val="00FD454C"/>
    <w:rsid w:val="00FD4D50"/>
    <w:rsid w:val="00FD7168"/>
    <w:rsid w:val="00FD7990"/>
    <w:rsid w:val="00FD79C2"/>
    <w:rsid w:val="00FE145E"/>
    <w:rsid w:val="00FE1B26"/>
    <w:rsid w:val="00FE2A96"/>
    <w:rsid w:val="00FE3BC2"/>
    <w:rsid w:val="00FE42A3"/>
    <w:rsid w:val="00FE4519"/>
    <w:rsid w:val="00FE558D"/>
    <w:rsid w:val="00FE5B42"/>
    <w:rsid w:val="00FE6C16"/>
    <w:rsid w:val="00FE6EF6"/>
    <w:rsid w:val="00FE785B"/>
    <w:rsid w:val="00FF36C4"/>
    <w:rsid w:val="00FF44EA"/>
    <w:rsid w:val="00FF4EC2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E8CAA"/>
  <w15:chartTrackingRefBased/>
  <w15:docId w15:val="{16E293E5-35AB-430E-BAC5-44FB77A4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9B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93BA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93BA3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C01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A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0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CC5"/>
  </w:style>
  <w:style w:type="paragraph" w:styleId="Footer">
    <w:name w:val="footer"/>
    <w:basedOn w:val="Normal"/>
    <w:link w:val="FooterChar"/>
    <w:uiPriority w:val="99"/>
    <w:unhideWhenUsed/>
    <w:rsid w:val="00680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CC5"/>
  </w:style>
  <w:style w:type="character" w:styleId="FollowedHyperlink">
    <w:name w:val="FollowedHyperlink"/>
    <w:basedOn w:val="DefaultParagraphFont"/>
    <w:uiPriority w:val="99"/>
    <w:semiHidden/>
    <w:unhideWhenUsed/>
    <w:rsid w:val="002017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scott.babcock/viz/WGUD210ChurnDashboard_17390292284030/ChurnAnalysis?publish=ye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kaggle.com/datasets/becksddf/churn-in-telecoms-dataset/dat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app/profile/scott.babcock/viz/WGUD210ChurnDashboard_17390292284030/ChurnAnalysis?publish=yes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odatadrive.com/blog/2020/3/29/creating-colorblind-friendly-dashboards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www.tableau.com/en-gb/products/desktop/download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becksddf/churn-in-telecoms-dataset/data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youtube.com/watch?v=dkv8HrvMr5a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6685D-FD38-4B4B-8B23-1C162DC06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6650</TotalTime>
  <Pages>7</Pages>
  <Words>1805</Words>
  <Characters>9464</Characters>
  <Application>Microsoft Office Word</Application>
  <DocSecurity>0</DocSecurity>
  <Lines>201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D207                           Exploratory Data Analysis</vt:lpstr>
    </vt:vector>
  </TitlesOfParts>
  <Company>MSDA – D205</Company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D210</dc:title>
  <dc:creator>Scott Babcock</dc:creator>
  <cp:lastModifiedBy>Scott Babcock</cp:lastModifiedBy>
  <cp:revision>1220</cp:revision>
  <dcterms:created xsi:type="dcterms:W3CDTF">2024-10-22T19:23:00Z</dcterms:created>
  <dcterms:modified xsi:type="dcterms:W3CDTF">2025-02-10T14:17:00Z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4a9a6a2e5287b21fd354540577e30563064cc1589e63d9ead2615cdda32fd814</vt:lpwstr>
  </property>
</Properties>
</file>