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5.png" ContentType="image/png"/>
  <Override PartName="/word/media/rId82.png" ContentType="image/png"/>
  <Override PartName="/word/media/rId28.png" ContentType="image/png"/>
  <Override PartName="/word/media/rId31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No9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Бурыкина</w:t>
      </w:r>
      <w:r>
        <w:t xml:space="preserve"> </w:t>
      </w:r>
      <w:r>
        <w:t xml:space="preserve">Софья</w:t>
      </w:r>
      <w:r>
        <w:t xml:space="preserve"> </w:t>
      </w:r>
      <w:r>
        <w:t xml:space="preserve">Дмитриенва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Отладчики позволяют управлять ходом выполнения программы, контролировать и из-</w:t>
      </w:r>
      <w:r>
        <w:t xml:space="preserve"> </w:t>
      </w:r>
      <w:r>
        <w:t xml:space="preserve">менять данные. Это помогает быстрее найти место ошибки в программе и ускорить её</w:t>
      </w:r>
      <w:r>
        <w:t xml:space="preserve"> </w:t>
      </w:r>
      <w:r>
        <w:t xml:space="preserve">исправление. Наиболее популярные способы работы с отладчиком — это использование</w:t>
      </w:r>
      <w:r>
        <w:t xml:space="preserve"> </w:t>
      </w:r>
      <w:r>
        <w:t xml:space="preserve">точек останова и выполнение программы по шагам.</w:t>
      </w:r>
      <w:r>
        <w:t xml:space="preserve"> </w:t>
      </w:r>
      <w:r>
        <w:t xml:space="preserve">Пошаговое выполнение — это выполнение программы с остановкой после каждой строчки,</w:t>
      </w:r>
      <w:r>
        <w:t xml:space="preserve"> </w:t>
      </w:r>
      <w:r>
        <w:t xml:space="preserve">чтобы программист мог проверить значения переменных и выполнить другие действия.</w:t>
      </w:r>
    </w:p>
    <w:p>
      <w:pPr>
        <w:pStyle w:val="BodyText"/>
      </w:pPr>
      <w:r>
        <w:t xml:space="preserve">Более подробно об Unix см. в</w:t>
      </w:r>
      <w:r>
        <w:t xml:space="preserve"> </w:t>
      </w:r>
      <w:r>
        <w:t xml:space="preserve">[1–6]</w:t>
      </w:r>
      <w:r>
        <w:t xml:space="preserve">.</w:t>
      </w:r>
    </w:p>
    <w:bookmarkEnd w:id="21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Ввелла программу с листинга 9.1(рис. ??).</w:t>
      </w:r>
    </w:p>
    <w:p>
      <w:pPr>
        <w:pStyle w:val="CaptionedFigure"/>
      </w:pPr>
      <w:r>
        <w:drawing>
          <wp:inline>
            <wp:extent cx="3733800" cy="909834"/>
            <wp:effectExtent b="0" l="0" r="0" t="0"/>
            <wp:docPr descr="Создала исполняемый файл и проверила его работу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9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Создала исполняемый файл и проверила его работу</w:t>
      </w:r>
    </w:p>
    <w:p>
      <w:pPr>
        <w:pStyle w:val="BodyText"/>
      </w:pPr>
      <w:r>
        <w:t xml:space="preserve">Изменила текст программы добавив подпрограмму _subcalcul (рис. ??).(рис. ??).</w:t>
      </w:r>
    </w:p>
    <w:p>
      <w:pPr>
        <w:pStyle w:val="CaptionedFigure"/>
      </w:pPr>
      <w:r>
        <w:drawing>
          <wp:inline>
            <wp:extent cx="3733800" cy="740793"/>
            <wp:effectExtent b="0" l="0" r="0" t="0"/>
            <wp:docPr descr="Результат программы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0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программы</w:t>
      </w:r>
    </w:p>
    <w:p>
      <w:pPr>
        <w:pStyle w:val="CaptionedFigure"/>
      </w:pPr>
      <w:r>
        <w:drawing>
          <wp:inline>
            <wp:extent cx="3733800" cy="4171714"/>
            <wp:effectExtent b="0" l="0" r="0" t="0"/>
            <wp:docPr descr="Изменённая программа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71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Изменённая программа</w:t>
      </w:r>
    </w:p>
    <w:p>
      <w:pPr>
        <w:pStyle w:val="BodyText"/>
      </w:pPr>
      <w:r>
        <w:t xml:space="preserve">Создала файл lab09-2.asm с текстом программы из Листинга 9.2.(рис. ??).(рис. ??).</w:t>
      </w:r>
      <w:r>
        <w:t xml:space="preserve"> </w:t>
      </w:r>
      <w:bookmarkStart w:id="34" w:name="fig:004"/>
      <w:r>
        <w:drawing>
          <wp:inline>
            <wp:extent cx="3733800" cy="186888"/>
            <wp:effectExtent b="0" l="0" r="0" t="0"/>
            <wp:docPr descr="Создание файл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CaptionedFigure"/>
      </w:pPr>
      <w:r>
        <w:drawing>
          <wp:inline>
            <wp:extent cx="3733800" cy="530217"/>
            <wp:effectExtent b="0" l="0" r="0" t="0"/>
            <wp:docPr descr="Проверила его работу, запустив её в оболочке GDB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0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Проверила его работу, запустив её в оболочке GDB</w:t>
      </w:r>
    </w:p>
    <w:p>
      <w:pPr>
        <w:pStyle w:val="BodyText"/>
      </w:pPr>
      <w:r>
        <w:t xml:space="preserve">Установила брейкпоинт на метку _start, с которой начинается выполнение любой ассемблерной программы, и запустила её.(рис. ?? ). (рис. ?? ). (рис. ?? ). (рис. ??).</w:t>
      </w:r>
    </w:p>
    <w:p>
      <w:pPr>
        <w:pStyle w:val="CaptionedFigure"/>
      </w:pPr>
      <w:r>
        <w:drawing>
          <wp:inline>
            <wp:extent cx="3733800" cy="637152"/>
            <wp:effectExtent b="0" l="0" r="0" t="0"/>
            <wp:docPr descr="Запуск программы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7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</w:t>
      </w:r>
    </w:p>
    <w:bookmarkStart w:id="0" w:name="fig:007width=70%"/>
    <w:p>
      <w:pPr>
        <w:pStyle w:val="BodyText"/>
      </w:pPr>
      <w:bookmarkStart w:id="44" w:name="fig:007width=70%"/>
      <w:r>
        <w:drawing>
          <wp:inline>
            <wp:extent cx="5334000" cy="2068675"/>
            <wp:effectExtent b="0" l="0" r="0" t="0"/>
            <wp:docPr descr="Figure 1: Посмотрела дисассимилированный код программы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8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bookmarkEnd w:id="0"/>
    <w:p>
      <w:pPr>
        <w:pStyle w:val="CaptionedFigure"/>
      </w:pPr>
      <w:r>
        <w:drawing>
          <wp:inline>
            <wp:extent cx="3733800" cy="1543952"/>
            <wp:effectExtent b="0" l="0" r="0" t="0"/>
            <wp:docPr descr="Переключилась на отображение команд с Intel’овским синтаксисом," title="fig: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3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Переключилась на отображение команд с Intel’овским синтаксисом,</w:t>
      </w:r>
    </w:p>
    <w:p>
      <w:pPr>
        <w:pStyle w:val="CaptionedFigure"/>
      </w:pPr>
      <w:r>
        <w:drawing>
          <wp:inline>
            <wp:extent cx="3733800" cy="3346564"/>
            <wp:effectExtent b="0" l="0" r="0" t="0"/>
            <wp:docPr descr="Включила режим псевдографики для более удобного анализа программы" title="fig: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6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Включила режим псевдографики для более удобного анализа программы</w:t>
      </w:r>
    </w:p>
    <w:p>
      <w:pPr>
        <w:pStyle w:val="BodyText"/>
      </w:pPr>
      <w:r>
        <w:t xml:space="preserve">Посмотрела информацию о всех установленных точках (рис. ??).</w:t>
      </w:r>
    </w:p>
    <w:p>
      <w:pPr>
        <w:pStyle w:val="CaptionedFigure"/>
      </w:pPr>
      <w:r>
        <w:drawing>
          <wp:inline>
            <wp:extent cx="3733800" cy="3346564"/>
            <wp:effectExtent b="0" l="0" r="0" t="0"/>
            <wp:docPr descr="Установка точки останова по адресу инструкции" title="fig: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6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точки останова по адресу инструкции</w:t>
      </w:r>
    </w:p>
    <w:p>
      <w:pPr>
        <w:pStyle w:val="BodyText"/>
      </w:pPr>
      <w:r>
        <w:t xml:space="preserve">Посмотрим значение переменной msg1 по имени (рис. ??). (рис. ??).</w:t>
      </w:r>
    </w:p>
    <w:p>
      <w:pPr>
        <w:pStyle w:val="CaptionedFigure"/>
      </w:pPr>
      <w:r>
        <w:drawing>
          <wp:inline>
            <wp:extent cx="3733800" cy="262893"/>
            <wp:effectExtent b="0" l="0" r="0" t="0"/>
            <wp:docPr descr="Значение" title="fig: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</w:t>
      </w:r>
    </w:p>
    <w:p>
      <w:pPr>
        <w:pStyle w:val="CaptionedFigure"/>
      </w:pPr>
      <w:r>
        <w:drawing>
          <wp:inline>
            <wp:extent cx="3733800" cy="1477350"/>
            <wp:effectExtent b="0" l="0" r="0" t="0"/>
            <wp:docPr descr="Значение" title="fig: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7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</w:t>
      </w:r>
    </w:p>
    <w:p>
      <w:pPr>
        <w:pStyle w:val="BodyText"/>
      </w:pPr>
      <w:r>
        <w:t xml:space="preserve">С помощью команды set изменила значение регистра ebx. (рис. ??).</w:t>
      </w:r>
    </w:p>
    <w:p>
      <w:pPr>
        <w:pStyle w:val="CaptionedFigure"/>
      </w:pPr>
      <w:r>
        <w:drawing>
          <wp:inline>
            <wp:extent cx="3733800" cy="3240520"/>
            <wp:effectExtent b="0" l="0" r="0" t="0"/>
            <wp:docPr descr="Вывод команды" title="fig: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0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команды</w:t>
      </w:r>
    </w:p>
    <w:p>
      <w:pPr>
        <w:pStyle w:val="BodyText"/>
      </w:pPr>
      <w:r>
        <w:t xml:space="preserve">Я копирую файл lab8-2.asm в папку с лабараторной номер 9 и называю его lab09-3.asm,создаю исполняемый файл и запускаю его через gdb. Эта прогрмма должна находить произведение аргументов. Тауже ставлю точку останова на месту старт (рис. ??).</w:t>
      </w:r>
    </w:p>
    <w:p>
      <w:pPr>
        <w:pStyle w:val="CaptionedFigure"/>
      </w:pPr>
      <w:r>
        <w:drawing>
          <wp:inline>
            <wp:extent cx="3733800" cy="2027125"/>
            <wp:effectExtent b="0" l="0" r="0" t="0"/>
            <wp:docPr descr="Запуск программы с аргументом 1 2 3, усттановка брейкпоина" title="fig: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7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с аргументом 1 2 3, усттановка брейкпоина</w:t>
      </w:r>
    </w:p>
    <w:p>
      <w:pPr>
        <w:pStyle w:val="BodyText"/>
      </w:pPr>
      <w:r>
        <w:t xml:space="preserve">Рассматриваю позиции стека, так как у меня всего три аргумента на шаге (+20) выдаёт ошибку (рис. ??).</w:t>
      </w:r>
    </w:p>
    <w:p>
      <w:pPr>
        <w:pStyle w:val="CaptionedFigure"/>
      </w:pPr>
      <w:r>
        <w:drawing>
          <wp:inline>
            <wp:extent cx="3733800" cy="1015363"/>
            <wp:effectExtent b="0" l="0" r="0" t="0"/>
            <wp:docPr descr="Позиция стека" title="fig: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5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Позиция стека</w:t>
      </w:r>
    </w:p>
    <w:bookmarkEnd w:id="69"/>
    <w:bookmarkStart w:id="85" w:name="самостоятельная-рабо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Самостоятельная работа</w:t>
      </w:r>
    </w:p>
    <w:p>
      <w:pPr>
        <w:pStyle w:val="FirstParagraph"/>
      </w:pPr>
      <w:r>
        <w:t xml:space="preserve">Создаю файл lab09-3.asm для выполнение первого задания из самостоятельной работы. Ввожу текст листинга 9.1 для удобства. Пишу прграмму согласно 7 варианту лабаратоорной работы номер 8 (рис. ??).</w:t>
      </w:r>
    </w:p>
    <w:p>
      <w:pPr>
        <w:pStyle w:val="CaptionedFigure"/>
      </w:pPr>
      <w:r>
        <w:drawing>
          <wp:inline>
            <wp:extent cx="3733800" cy="567290"/>
            <wp:effectExtent b="0" l="0" r="0" t="0"/>
            <wp:docPr descr="Результат работы" title="fig: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7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работы</w:t>
      </w:r>
    </w:p>
    <w:p>
      <w:pPr>
        <w:pStyle w:val="BodyText"/>
      </w:pPr>
      <w:r>
        <w:t xml:space="preserve">Создаю файл lab09-4.asm для выполнения второго пункто лабараторной работы, ввожу туда текст листинга 9.3, сохраняю, создаю исполняемый файл и запускаю его. Убеждаюсь, что результат неверный. Ответ должен быть 25 (рис. ??).</w:t>
      </w:r>
    </w:p>
    <w:p>
      <w:pPr>
        <w:pStyle w:val="CaptionedFigure"/>
      </w:pPr>
      <w:r>
        <w:drawing>
          <wp:inline>
            <wp:extent cx="3733800" cy="1613908"/>
            <wp:effectExtent b="0" l="0" r="0" t="0"/>
            <wp:docPr descr="Запуск файла" title="fig: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3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файла</w:t>
      </w:r>
    </w:p>
    <w:p>
      <w:pPr>
        <w:pStyle w:val="BodyText"/>
      </w:pPr>
      <w:r>
        <w:t xml:space="preserve">Запускаю откладчик, смотрю как изменяется регистры eax,ebx,ecx пошагово с помощью команды si. Замечаю что на третьем шаге регистр ebx имеет значение 5, а на четвёртом шаге ecx и eax перемножаются, что даёт неверный результат. Следовательно изменяю программу так, чтобы резултат сложения записывался и eax(рис. ??).</w:t>
      </w:r>
    </w:p>
    <w:p>
      <w:pPr>
        <w:pStyle w:val="CaptionedFigure"/>
      </w:pPr>
      <w:r>
        <w:drawing>
          <wp:inline>
            <wp:extent cx="3733800" cy="1613908"/>
            <wp:effectExtent b="0" l="0" r="0" t="0"/>
            <wp:docPr descr="Регистр ebx=5, а должен быть eax=5" title="fig:" id="77" name="Picture"/>
            <a:graphic>
              <a:graphicData uri="http://schemas.openxmlformats.org/drawingml/2006/picture">
                <pic:pic>
                  <pic:nvPicPr>
                    <pic:cNvPr descr="image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3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Регистр ebx=5, а должен быть eax=5</w:t>
      </w:r>
    </w:p>
    <w:p>
      <w:pPr>
        <w:pStyle w:val="BodyText"/>
      </w:pPr>
      <w:r>
        <w:t xml:space="preserve">Снова неверный результат, нахожу ошибку в именованиях регистрах, вижу ошибку в сложение и меняю это (рис. ??).</w:t>
      </w:r>
    </w:p>
    <w:p>
      <w:pPr>
        <w:pStyle w:val="CaptionedFigure"/>
      </w:pPr>
      <w:r>
        <w:drawing>
          <wp:inline>
            <wp:extent cx="3733800" cy="991908"/>
            <wp:effectExtent b="0" l="0" r="0" t="0"/>
            <wp:docPr descr="Ошибка в сложение" title="fig: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1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Ошибка в сложение</w:t>
      </w:r>
    </w:p>
    <w:p>
      <w:pPr>
        <w:pStyle w:val="BodyText"/>
      </w:pPr>
      <w:r>
        <w:t xml:space="preserve">Создаю исполняемый файл и запускаю его (рис. ??).</w:t>
      </w:r>
    </w:p>
    <w:p>
      <w:pPr>
        <w:pStyle w:val="CaptionedFigure"/>
      </w:pPr>
      <w:r>
        <w:drawing>
          <wp:inline>
            <wp:extent cx="3733800" cy="543687"/>
            <wp:effectExtent b="0" l="0" r="0" t="0"/>
            <wp:docPr descr="Проверка программы" title="fig:" id="83" name="Picture"/>
            <a:graphic>
              <a:graphicData uri="http://schemas.openxmlformats.org/drawingml/2006/picture">
                <pic:pic>
                  <pic:nvPicPr>
                    <pic:cNvPr descr="image/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3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программы</w:t>
      </w:r>
    </w:p>
    <w:bookmarkEnd w:id="85"/>
    <w:bookmarkStart w:id="9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Приобрела навыки написание программ с использованием подпрограмм. Познакомилась с мотодами откладки при помощи GDB и его основными возможностями.</w:t>
      </w:r>
      <w:r>
        <w:t xml:space="preserve"> </w:t>
      </w:r>
      <w:r>
        <w:t xml:space="preserve"># Список литературы{.unnumbered}</w:t>
      </w:r>
    </w:p>
    <w:bookmarkStart w:id="95" w:name="refs"/>
    <w:bookmarkStart w:id="87" w:name="ref-gnu-doc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GNU Bash Manual</w:t>
      </w:r>
      <w:r>
        <w:t xml:space="preserve"> </w:t>
      </w:r>
      <w:r>
        <w:t xml:space="preserve">[Электронный ресурс]. Free Software Foundation, 2016. URL:</w:t>
      </w:r>
      <w:r>
        <w:t xml:space="preserve"> </w:t>
      </w:r>
      <w:hyperlink r:id="rId86">
        <w:r>
          <w:rPr>
            <w:rStyle w:val="Hyperlink"/>
          </w:rPr>
          <w:t xml:space="preserve">https://www.gnu.org/software/bash/manual/</w:t>
        </w:r>
      </w:hyperlink>
      <w:r>
        <w:t xml:space="preserve">.</w:t>
      </w:r>
    </w:p>
    <w:bookmarkEnd w:id="87"/>
    <w:bookmarkStart w:id="89" w:name="ref-newham:2005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88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89"/>
    <w:bookmarkStart w:id="90" w:name="ref-zarrelli:2017:bash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</w:t>
      </w:r>
      <w:r>
        <w:t xml:space="preserve"> </w:t>
      </w:r>
      <w:r>
        <w:t xml:space="preserve">Mastering Bash</w:t>
      </w:r>
      <w:r>
        <w:t xml:space="preserve">. Packt Publishing, 2017. 502 с.</w:t>
      </w:r>
    </w:p>
    <w:bookmarkEnd w:id="90"/>
    <w:bookmarkStart w:id="92" w:name="ref-robbins:2013:bash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Robbins A.</w:t>
      </w:r>
      <w:r>
        <w:t xml:space="preserve"> </w:t>
      </w:r>
      <w:hyperlink r:id="rId91">
        <w:r>
          <w:rPr>
            <w:rStyle w:val="Hyperlink"/>
          </w:rPr>
          <w:t xml:space="preserve">Bash Pocket Reference</w:t>
        </w:r>
      </w:hyperlink>
      <w:r>
        <w:t xml:space="preserve">. O’Reilly Media, 2016. 156 с.</w:t>
      </w:r>
    </w:p>
    <w:bookmarkEnd w:id="92"/>
    <w:bookmarkStart w:id="93" w:name="ref-tannenbaum:arch-pc:ru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Таненбаум Э.</w:t>
      </w:r>
      <w:r>
        <w:t xml:space="preserve"> </w:t>
      </w:r>
      <w:r>
        <w:t xml:space="preserve">Архитектура компьютера</w:t>
      </w:r>
      <w:r>
        <w:t xml:space="preserve">. 6-е изд. СПб.: Питер, 2013. 874 с.</w:t>
      </w:r>
    </w:p>
    <w:bookmarkEnd w:id="93"/>
    <w:bookmarkStart w:id="94" w:name="ref-tannenbaum:modern-os:ru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Таненбаум Э., Бос Х.</w:t>
      </w:r>
      <w:r>
        <w:t xml:space="preserve"> </w:t>
      </w:r>
      <w:r>
        <w:t xml:space="preserve">Современные операционные системы</w:t>
      </w:r>
      <w:r>
        <w:t xml:space="preserve">. 4-е изд. СПб.: Питер, 2015. 1120 с.</w:t>
      </w:r>
    </w:p>
    <w:bookmarkEnd w:id="94"/>
    <w:bookmarkEnd w:id="95"/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5" Target="media/rId25.png" /><Relationship Type="http://schemas.openxmlformats.org/officeDocument/2006/relationships/image" Id="rId82" Target="media/rId82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hyperlink" Id="rId88" Target="http://www.amazon.com/Learning-bash-Shell-Programming-Nutshell/dp/0596009658" TargetMode="External" /><Relationship Type="http://schemas.openxmlformats.org/officeDocument/2006/relationships/hyperlink" Id="rId86" Target="https://www.gnu.org/software/bash/manual/" TargetMode="External" /><Relationship Type="http://schemas.openxmlformats.org/officeDocument/2006/relationships/hyperlink" Id="rId91" Target="https://www.ncbi.nlm.nih.gov/pubmed/2524640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8" Target="http://www.amazon.com/Learning-bash-Shell-Programming-Nutshell/dp/0596009658" TargetMode="External" /><Relationship Type="http://schemas.openxmlformats.org/officeDocument/2006/relationships/hyperlink" Id="rId86" Target="https://www.gnu.org/software/bash/manual/" TargetMode="External" /><Relationship Type="http://schemas.openxmlformats.org/officeDocument/2006/relationships/hyperlink" Id="rId91" Target="https://www.ncbi.nlm.nih.gov/pubmed/2524640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No9</dc:title>
  <dc:creator>Бурыкина Софья Дмитриенва</dc:creator>
  <dc:language>ru-RU</dc:language>
  <cp:keywords/>
  <dcterms:created xsi:type="dcterms:W3CDTF">2023-12-09T13:04:03Z</dcterms:created>
  <dcterms:modified xsi:type="dcterms:W3CDTF">2023-12-09T13:04:03Z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Понятие подпрограммы.Отладчик GDB.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