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No10.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Бурыкина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 для выполнения лаборарной работы lab10, там создаю файлы lab10-1.asm, readme-1.txt, readme-2.txt. Ввожу текст программы листинга 10.1 в файл lab10-1.asm, 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917978"/>
            <wp:effectExtent b="0" l="0" r="0" t="0"/>
            <wp:docPr descr="Запуск исполняемого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права доступа к исполяемому файлу, запрещаю его выполнение, пытаюсь запустить (рис. ??).</w:t>
      </w:r>
    </w:p>
    <w:p>
      <w:pPr>
        <w:pStyle w:val="CaptionedFigure"/>
      </w:pPr>
      <w:r>
        <w:drawing>
          <wp:inline>
            <wp:extent cx="3733800" cy="1357745"/>
            <wp:effectExtent b="0" l="0" r="0" t="0"/>
            <wp:docPr descr="Изменение прав доступ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Изменяю права доступа к ассемблеровскому файлу, добавив права на исполнение, пытаюсь за пустить (рис. ??).</w:t>
      </w:r>
    </w:p>
    <w:p>
      <w:pPr>
        <w:pStyle w:val="CaptionedFigure"/>
      </w:pPr>
      <w:r>
        <w:drawing>
          <wp:inline>
            <wp:extent cx="3733800" cy="328532"/>
            <wp:effectExtent b="0" l="0" r="0" t="0"/>
            <wp:docPr descr="Изменение прав доступ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Согласно 7 варианту изменяю права доступа readme-1.txt символьным способом (рис. ??).</w:t>
      </w:r>
    </w:p>
    <w:p>
      <w:pPr>
        <w:pStyle w:val="CaptionedFigure"/>
      </w:pPr>
      <w:r>
        <w:drawing>
          <wp:inline>
            <wp:extent cx="3733800" cy="320187"/>
            <wp:effectExtent b="0" l="0" r="0" t="0"/>
            <wp:docPr descr="Изменение прав доступ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Предоставление прав доступа к readme-2.txt (рис. ??).</w:t>
      </w:r>
    </w:p>
    <w:p>
      <w:pPr>
        <w:pStyle w:val="CaptionedFigure"/>
      </w:pPr>
      <w:r>
        <w:drawing>
          <wp:inline>
            <wp:extent cx="3733800" cy="128929"/>
            <wp:effectExtent b="0" l="0" r="0" t="0"/>
            <wp:docPr descr="Изменение прав доступ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ls и ключа проверяю права у 1 файла (рис. ??). И у 2 (рис. ??).</w:t>
      </w:r>
    </w:p>
    <w:p>
      <w:pPr>
        <w:pStyle w:val="CaptionedFigure"/>
      </w:pPr>
      <w:r>
        <w:drawing>
          <wp:inline>
            <wp:extent cx="3733800" cy="252701"/>
            <wp:effectExtent b="0" l="0" r="0" t="0"/>
            <wp:docPr descr="Проверка изменений для readme-1.tx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для readme-1.txt</w:t>
      </w:r>
    </w:p>
    <w:p>
      <w:pPr>
        <w:pStyle w:val="CaptionedFigure"/>
      </w:pPr>
      <w:r>
        <w:drawing>
          <wp:inline>
            <wp:extent cx="3733800" cy="221758"/>
            <wp:effectExtent b="0" l="0" r="0" t="0"/>
            <wp:docPr descr="Проверка изменений для readme-2.txt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для readme-2.txt</w:t>
      </w:r>
    </w:p>
    <w:bookmarkEnd w:id="43"/>
    <w:bookmarkStart w:id="50" w:name="задание-для-самостоятельно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 работы</w:t>
      </w:r>
    </w:p>
    <w:p>
      <w:pPr>
        <w:pStyle w:val="FirstParagraph"/>
      </w:pPr>
      <w:r>
        <w:t xml:space="preserve">Пишу программу согласно заданию (рис. ??).</w:t>
      </w:r>
    </w:p>
    <w:p>
      <w:pPr>
        <w:pStyle w:val="CaptionedFigure"/>
      </w:pPr>
      <w:r>
        <w:drawing>
          <wp:inline>
            <wp:extent cx="3733800" cy="3783165"/>
            <wp:effectExtent b="0" l="0" r="0" t="0"/>
            <wp:docPr descr="Программ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1997701"/>
            <wp:effectExtent b="0" l="0" r="0" t="0"/>
            <wp:docPr descr="Запуск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51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3"/>
    <w:bookmarkStart w:id="5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5"/>
    <w:bookmarkStart w:id="5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6"/>
    <w:bookmarkStart w:id="5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8"/>
    <w:bookmarkStart w:id="5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9"/>
    <w:bookmarkStart w:id="6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4" Target="http://www.amazon.com/Learning-bash-Shell-Programming-Nutshell/dp/0596009658" TargetMode="External" /><Relationship Type="http://schemas.openxmlformats.org/officeDocument/2006/relationships/hyperlink" Id="rId52" Target="https://www.gnu.org/software/bash/manual/" TargetMode="External" /><Relationship Type="http://schemas.openxmlformats.org/officeDocument/2006/relationships/hyperlink" Id="rId5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://www.amazon.com/Learning-bash-Shell-Programming-Nutshell/dp/0596009658" TargetMode="External" /><Relationship Type="http://schemas.openxmlformats.org/officeDocument/2006/relationships/hyperlink" Id="rId52" Target="https://www.gnu.org/software/bash/manual/" TargetMode="External" /><Relationship Type="http://schemas.openxmlformats.org/officeDocument/2006/relationships/hyperlink" Id="rId5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No10.</dc:title>
  <dc:creator>Бурыкина Софья Дмитриевна</dc:creator>
  <dc:language>ru-RU</dc:language>
  <cp:keywords/>
  <dcterms:created xsi:type="dcterms:W3CDTF">2023-12-16T10:45:19Z</dcterms:created>
  <dcterms:modified xsi:type="dcterms:W3CDTF">2023-12-16T10:45:19Z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