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FD6AA" w14:textId="77777777" w:rsidR="001B70A8" w:rsidRDefault="00AC14F0">
      <w:pPr>
        <w:spacing w:after="20"/>
        <w:jc w:val="center"/>
      </w:pPr>
      <w:r>
        <w:rPr>
          <w:rFonts w:ascii="Aptos Display" w:hAnsi="Aptos Display"/>
          <w:b/>
          <w:color w:val="1F4E79"/>
          <w:sz w:val="46"/>
        </w:rPr>
        <w:t>GEOCHEMISTRY DATA PLOTTER</w:t>
      </w:r>
    </w:p>
    <w:p w14:paraId="4A09949B" w14:textId="77777777" w:rsidR="001B70A8" w:rsidRDefault="00AC14F0">
      <w:pPr>
        <w:spacing w:after="160"/>
        <w:jc w:val="center"/>
      </w:pPr>
      <w:r>
        <w:rPr>
          <w:b/>
          <w:color w:val="2E74B5"/>
          <w:sz w:val="26"/>
        </w:rPr>
        <w:t xml:space="preserve">Version </w:t>
      </w:r>
      <w:proofErr w:type="gramStart"/>
      <w:r>
        <w:rPr>
          <w:b/>
          <w:color w:val="2E74B5"/>
          <w:sz w:val="26"/>
        </w:rPr>
        <w:t>11.2  |</w:t>
      </w:r>
      <w:proofErr w:type="gramEnd"/>
      <w:r>
        <w:rPr>
          <w:b/>
          <w:color w:val="2E74B5"/>
          <w:sz w:val="26"/>
        </w:rPr>
        <w:t xml:space="preserve">  Feature Sheet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1B70A8" w14:paraId="45EA2852" w14:textId="77777777">
        <w:trPr>
          <w:jc w:val="center"/>
        </w:trPr>
        <w:tc>
          <w:tcPr>
            <w:tcW w:w="9994" w:type="dxa"/>
            <w:shd w:val="clear" w:color="auto" w:fill="D9EAF7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75E7D06A" w14:textId="237C897E" w:rsidR="001B70A8" w:rsidRDefault="00AC14F0">
            <w:pPr>
              <w:jc w:val="center"/>
            </w:pPr>
            <w:proofErr w:type="gramStart"/>
            <w:r>
              <w:rPr>
                <w:b/>
                <w:color w:val="1F4E79"/>
                <w:sz w:val="21"/>
              </w:rPr>
              <w:t>An</w:t>
            </w:r>
            <w:proofErr w:type="gramEnd"/>
            <w:r>
              <w:rPr>
                <w:b/>
                <w:color w:val="1F4E79"/>
                <w:sz w:val="21"/>
              </w:rPr>
              <w:t xml:space="preserve"> Windows desktop application for interactive geochemical data exploration, petrological visualization, regression analysis, publication-quality export, plot-to-table review.</w:t>
            </w:r>
          </w:p>
        </w:tc>
      </w:tr>
    </w:tbl>
    <w:p w14:paraId="672A6659" w14:textId="77777777" w:rsidR="001B70A8" w:rsidRDefault="001B70A8"/>
    <w:p w14:paraId="3E6856CA" w14:textId="77777777" w:rsidR="001B70A8" w:rsidRDefault="00AC14F0">
      <w:pPr>
        <w:jc w:val="center"/>
      </w:pPr>
      <w:r>
        <w:rPr>
          <w:i/>
          <w:color w:val="595959"/>
          <w:sz w:val="19"/>
        </w:rPr>
        <w:t xml:space="preserve">Designed for practical </w:t>
      </w:r>
      <w:proofErr w:type="gramStart"/>
      <w:r>
        <w:rPr>
          <w:i/>
          <w:color w:val="595959"/>
          <w:sz w:val="19"/>
        </w:rPr>
        <w:t>laboratory</w:t>
      </w:r>
      <w:proofErr w:type="gramEnd"/>
      <w:r>
        <w:rPr>
          <w:i/>
          <w:color w:val="595959"/>
          <w:sz w:val="19"/>
        </w:rPr>
        <w:t>, research, and applied geoscience workflows</w:t>
      </w:r>
    </w:p>
    <w:p w14:paraId="07DDAC4A" w14:textId="77777777" w:rsidR="001B70A8" w:rsidRDefault="00AC14F0">
      <w:pPr>
        <w:pStyle w:val="Heading1"/>
      </w:pPr>
      <w:proofErr w:type="gramStart"/>
      <w:r>
        <w:t>At a glance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6696"/>
      </w:tblGrid>
      <w:tr w:rsidR="001B70A8" w14:paraId="2D4299B0" w14:textId="77777777">
        <w:trPr>
          <w:jc w:val="center"/>
        </w:trPr>
        <w:tc>
          <w:tcPr>
            <w:tcW w:w="4997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EB5977" w14:textId="77777777" w:rsidR="001B70A8" w:rsidRDefault="00AC14F0"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w="4997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31F8D0" w14:textId="77777777" w:rsidR="001B70A8" w:rsidRDefault="00AC14F0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1B70A8" w14:paraId="28370A38" w14:textId="77777777">
        <w:trPr>
          <w:jc w:val="center"/>
        </w:trPr>
        <w:tc>
          <w:tcPr>
            <w:tcW w:w="2952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69B49F0C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Deployment</w:t>
            </w:r>
          </w:p>
        </w:tc>
        <w:tc>
          <w:tcPr>
            <w:tcW w:w="6696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08641C8D" w14:textId="77777777" w:rsidR="001B70A8" w:rsidRDefault="00AC14F0">
            <w:pPr>
              <w:spacing w:after="0"/>
            </w:pPr>
            <w:r>
              <w:rPr>
                <w:sz w:val="18"/>
              </w:rPr>
              <w:t xml:space="preserve">Standalone Windows </w:t>
            </w:r>
            <w:proofErr w:type="gramStart"/>
            <w:r>
              <w:rPr>
                <w:sz w:val="18"/>
              </w:rPr>
              <w:t>executable;</w:t>
            </w:r>
            <w:proofErr w:type="gramEnd"/>
            <w:r>
              <w:rPr>
                <w:sz w:val="18"/>
              </w:rPr>
              <w:t xml:space="preserve"> operates offline and requires no database.</w:t>
            </w:r>
          </w:p>
        </w:tc>
      </w:tr>
      <w:tr w:rsidR="001B70A8" w14:paraId="021356E5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1F385236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Data input</w:t>
            </w:r>
          </w:p>
        </w:tc>
        <w:tc>
          <w:tcPr>
            <w:tcW w:w="6696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758E7AA0" w14:textId="77777777" w:rsidR="001B70A8" w:rsidRDefault="00AC14F0">
            <w:pPr>
              <w:spacing w:after="0"/>
            </w:pPr>
            <w:r>
              <w:rPr>
                <w:sz w:val="18"/>
              </w:rPr>
              <w:t>Excel workbooks with multi-sheet support, automatic column-name cleanup, sorting, filtering, and calculated variables.</w:t>
            </w:r>
          </w:p>
        </w:tc>
      </w:tr>
      <w:tr w:rsidR="001B70A8" w14:paraId="5EA5D6F7" w14:textId="77777777">
        <w:trPr>
          <w:jc w:val="center"/>
        </w:trPr>
        <w:tc>
          <w:tcPr>
            <w:tcW w:w="2952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153BB273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Plotting</w:t>
            </w:r>
          </w:p>
        </w:tc>
        <w:tc>
          <w:tcPr>
            <w:tcW w:w="6696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42BB16A1" w14:textId="77777777" w:rsidR="001B70A8" w:rsidRDefault="00AC14F0">
            <w:pPr>
              <w:spacing w:after="0"/>
            </w:pPr>
            <w:r>
              <w:rPr>
                <w:sz w:val="18"/>
              </w:rPr>
              <w:t>Points, lines, histograms, ternary diagrams, TAS, AFM, QAP, FAP, and normalized spider plots.</w:t>
            </w:r>
          </w:p>
        </w:tc>
      </w:tr>
      <w:tr w:rsidR="001B70A8" w14:paraId="26D684C0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2FBF1903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Interaction</w:t>
            </w:r>
          </w:p>
        </w:tc>
        <w:tc>
          <w:tcPr>
            <w:tcW w:w="6696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0DA055C3" w14:textId="77777777" w:rsidR="001B70A8" w:rsidRDefault="00AC14F0">
            <w:pPr>
              <w:spacing w:after="0"/>
            </w:pPr>
            <w:r>
              <w:rPr>
                <w:sz w:val="18"/>
              </w:rPr>
              <w:t>Bidirectional plot-to-table highlighting, clickable titles, clickable axes, per-series formatting, and linked row selection.</w:t>
            </w:r>
          </w:p>
        </w:tc>
      </w:tr>
      <w:tr w:rsidR="001B70A8" w14:paraId="776F7CA7" w14:textId="77777777">
        <w:trPr>
          <w:jc w:val="center"/>
        </w:trPr>
        <w:tc>
          <w:tcPr>
            <w:tcW w:w="2952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572E2AB2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Output</w:t>
            </w:r>
          </w:p>
        </w:tc>
        <w:tc>
          <w:tcPr>
            <w:tcW w:w="6696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60DF8754" w14:textId="77777777" w:rsidR="001B70A8" w:rsidRDefault="00AC14F0">
            <w:pPr>
              <w:spacing w:after="0"/>
            </w:pPr>
            <w:r>
              <w:rPr>
                <w:sz w:val="18"/>
              </w:rPr>
              <w:t>PNG, PDF, SVG, editable vector clipboard copy, 300 dpi raster copy, print preview, and native Windows printing.</w:t>
            </w:r>
          </w:p>
        </w:tc>
      </w:tr>
    </w:tbl>
    <w:p w14:paraId="0A37501D" w14:textId="77777777" w:rsidR="001B70A8" w:rsidRDefault="001B70A8">
      <w:pPr>
        <w:spacing w:after="40"/>
      </w:pPr>
    </w:p>
    <w:p w14:paraId="789E95E7" w14:textId="77777777" w:rsidR="001B70A8" w:rsidRDefault="00AC14F0">
      <w:pPr>
        <w:pStyle w:val="Heading1"/>
      </w:pPr>
      <w:r>
        <w:t>Data preparation and management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6696"/>
      </w:tblGrid>
      <w:tr w:rsidR="001B70A8" w14:paraId="708A8658" w14:textId="77777777">
        <w:trPr>
          <w:jc w:val="center"/>
        </w:trPr>
        <w:tc>
          <w:tcPr>
            <w:tcW w:w="4997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E181BF" w14:textId="77777777" w:rsidR="001B70A8" w:rsidRDefault="00AC14F0"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w="4997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7649DC" w14:textId="77777777" w:rsidR="001B70A8" w:rsidRDefault="00AC14F0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1B70A8" w14:paraId="69B4715E" w14:textId="77777777">
        <w:trPr>
          <w:jc w:val="center"/>
        </w:trPr>
        <w:tc>
          <w:tcPr>
            <w:tcW w:w="2952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10515718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Excel workbooks</w:t>
            </w:r>
          </w:p>
        </w:tc>
        <w:tc>
          <w:tcPr>
            <w:tcW w:w="6696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4A23682C" w14:textId="77777777" w:rsidR="001B70A8" w:rsidRDefault="00AC14F0">
            <w:pPr>
              <w:spacing w:after="0"/>
            </w:pPr>
            <w:r>
              <w:rPr>
                <w:sz w:val="18"/>
              </w:rPr>
              <w:t>Opens .xlsx, .</w:t>
            </w:r>
            <w:proofErr w:type="spellStart"/>
            <w:r>
              <w:rPr>
                <w:sz w:val="18"/>
              </w:rPr>
              <w:t>xlsm</w:t>
            </w:r>
            <w:proofErr w:type="spellEnd"/>
            <w:r>
              <w:rPr>
                <w:sz w:val="18"/>
              </w:rPr>
              <w:t>, and .</w:t>
            </w:r>
            <w:proofErr w:type="spellStart"/>
            <w:r>
              <w:rPr>
                <w:sz w:val="18"/>
              </w:rPr>
              <w:t>xls</w:t>
            </w:r>
            <w:proofErr w:type="spellEnd"/>
            <w:r>
              <w:rPr>
                <w:sz w:val="18"/>
              </w:rPr>
              <w:t xml:space="preserve"> files; supports worksheet switching within multi-sheet workbooks.</w:t>
            </w:r>
          </w:p>
        </w:tc>
      </w:tr>
      <w:tr w:rsidR="001B70A8" w14:paraId="4CE401E5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0ED00416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Data table</w:t>
            </w:r>
          </w:p>
        </w:tc>
        <w:tc>
          <w:tcPr>
            <w:tcW w:w="6696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13736FA1" w14:textId="77777777" w:rsidR="001B70A8" w:rsidRDefault="00AC14F0">
            <w:pPr>
              <w:spacing w:after="0"/>
            </w:pPr>
            <w:r>
              <w:rPr>
                <w:sz w:val="18"/>
              </w:rPr>
              <w:t xml:space="preserve">Read-only spreadsheet view with column sorting, multi-cell selection, </w:t>
            </w:r>
            <w:proofErr w:type="gramStart"/>
            <w:r>
              <w:rPr>
                <w:sz w:val="18"/>
              </w:rPr>
              <w:t>selected-cell</w:t>
            </w:r>
            <w:proofErr w:type="gramEnd"/>
            <w:r>
              <w:rPr>
                <w:sz w:val="18"/>
              </w:rPr>
              <w:t xml:space="preserve"> copying, and live synchronization with plots.</w:t>
            </w:r>
          </w:p>
        </w:tc>
      </w:tr>
      <w:tr w:rsidR="001B70A8" w14:paraId="024F6F3D" w14:textId="77777777">
        <w:trPr>
          <w:jc w:val="center"/>
        </w:trPr>
        <w:tc>
          <w:tcPr>
            <w:tcW w:w="2952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57FAF485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Filtering</w:t>
            </w:r>
          </w:p>
        </w:tc>
        <w:tc>
          <w:tcPr>
            <w:tcW w:w="6696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56063ECF" w14:textId="77777777" w:rsidR="001B70A8" w:rsidRDefault="00AC14F0">
            <w:pPr>
              <w:spacing w:after="0"/>
            </w:pPr>
            <w:r>
              <w:rPr>
                <w:sz w:val="18"/>
              </w:rPr>
              <w:t>Supports =</w:t>
            </w:r>
            <w:proofErr w:type="gramStart"/>
            <w:r>
              <w:rPr>
                <w:sz w:val="18"/>
              </w:rPr>
              <w:t>, !</w:t>
            </w:r>
            <w:proofErr w:type="gramEnd"/>
            <w:r>
              <w:rPr>
                <w:sz w:val="18"/>
              </w:rPr>
              <w:t xml:space="preserve">=, &gt;, &gt;=, &lt;, &lt;=, Contains, Does not contain, </w:t>
            </w:r>
            <w:proofErr w:type="gramStart"/>
            <w:r>
              <w:rPr>
                <w:sz w:val="18"/>
              </w:rPr>
              <w:t>Starts</w:t>
            </w:r>
            <w:proofErr w:type="gramEnd"/>
            <w:r>
              <w:rPr>
                <w:sz w:val="18"/>
              </w:rPr>
              <w:t xml:space="preserve"> with, </w:t>
            </w:r>
            <w:proofErr w:type="gramStart"/>
            <w:r>
              <w:rPr>
                <w:sz w:val="18"/>
              </w:rPr>
              <w:t>Ends</w:t>
            </w:r>
            <w:proofErr w:type="gramEnd"/>
            <w:r>
              <w:rPr>
                <w:sz w:val="18"/>
              </w:rPr>
              <w:t xml:space="preserve"> with, </w:t>
            </w:r>
            <w:proofErr w:type="gramStart"/>
            <w:r>
              <w:rPr>
                <w:sz w:val="18"/>
              </w:rPr>
              <w:t>Is</w:t>
            </w:r>
            <w:proofErr w:type="gramEnd"/>
            <w:r>
              <w:rPr>
                <w:sz w:val="18"/>
              </w:rPr>
              <w:t xml:space="preserve"> blank, and </w:t>
            </w:r>
            <w:proofErr w:type="gramStart"/>
            <w:r>
              <w:rPr>
                <w:sz w:val="18"/>
              </w:rPr>
              <w:t>Is</w:t>
            </w:r>
            <w:proofErr w:type="gramEnd"/>
            <w:r>
              <w:rPr>
                <w:sz w:val="18"/>
              </w:rPr>
              <w:t xml:space="preserve"> not blank. Multiple rules are combined using AND logic.</w:t>
            </w:r>
          </w:p>
        </w:tc>
      </w:tr>
      <w:tr w:rsidR="001B70A8" w14:paraId="767E697D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6092C1DA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Calculated variables</w:t>
            </w:r>
          </w:p>
        </w:tc>
        <w:tc>
          <w:tcPr>
            <w:tcW w:w="6696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4E5A796C" w14:textId="77777777" w:rsidR="001B70A8" w:rsidRDefault="00AC14F0">
            <w:pPr>
              <w:spacing w:after="0"/>
            </w:pPr>
            <w:r>
              <w:rPr>
                <w:sz w:val="18"/>
              </w:rPr>
              <w:t>Builds row-by-row expressions using +, -, *, /, and parentheses. Calculated variables may be reused in later calculations, filters, plots, and petrological diagrams.</w:t>
            </w:r>
          </w:p>
        </w:tc>
      </w:tr>
      <w:tr w:rsidR="001B70A8" w14:paraId="4A97DF02" w14:textId="77777777">
        <w:trPr>
          <w:jc w:val="center"/>
        </w:trPr>
        <w:tc>
          <w:tcPr>
            <w:tcW w:w="2952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44151EA4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Missing data handling</w:t>
            </w:r>
          </w:p>
        </w:tc>
        <w:tc>
          <w:tcPr>
            <w:tcW w:w="6696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58FC0BD8" w14:textId="77777777" w:rsidR="001B70A8" w:rsidRDefault="00AC14F0">
            <w:pPr>
              <w:spacing w:after="0"/>
            </w:pPr>
            <w:r>
              <w:rPr>
                <w:sz w:val="18"/>
              </w:rPr>
              <w:t>Automatically excludes non-numeric or missing values where required and reports omitted-row counts in the status bar.</w:t>
            </w:r>
          </w:p>
        </w:tc>
      </w:tr>
    </w:tbl>
    <w:p w14:paraId="5DAB6C7B" w14:textId="77777777" w:rsidR="001B70A8" w:rsidRDefault="001B70A8">
      <w:pPr>
        <w:spacing w:after="40"/>
      </w:pPr>
    </w:p>
    <w:p w14:paraId="60B6E7B2" w14:textId="63E38D87" w:rsidR="00B22DC1" w:rsidRDefault="00B22DC1">
      <w:pPr>
        <w:spacing w:after="40"/>
      </w:pPr>
      <w:r>
        <w:br w:type="page"/>
      </w:r>
    </w:p>
    <w:p w14:paraId="5D45B3AE" w14:textId="0051E47B" w:rsidR="001B70A8" w:rsidRDefault="00AC14F0">
      <w:pPr>
        <w:pStyle w:val="Heading1"/>
      </w:pPr>
      <w:r>
        <w:lastRenderedPageBreak/>
        <w:t xml:space="preserve">Plotting and </w:t>
      </w:r>
      <w:proofErr w:type="gramStart"/>
      <w:r>
        <w:t>petrological analysis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6696"/>
      </w:tblGrid>
      <w:tr w:rsidR="001B70A8" w14:paraId="04E4D1EB" w14:textId="77777777">
        <w:trPr>
          <w:jc w:val="center"/>
        </w:trPr>
        <w:tc>
          <w:tcPr>
            <w:tcW w:w="4997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402346" w14:textId="77777777" w:rsidR="001B70A8" w:rsidRDefault="00AC14F0"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w="4997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E5F2C6" w14:textId="77777777" w:rsidR="001B70A8" w:rsidRDefault="00AC14F0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1B70A8" w14:paraId="6D0BD2FB" w14:textId="77777777">
        <w:trPr>
          <w:jc w:val="center"/>
        </w:trPr>
        <w:tc>
          <w:tcPr>
            <w:tcW w:w="2952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4C6B9AE8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Points and lines</w:t>
            </w:r>
          </w:p>
        </w:tc>
        <w:tc>
          <w:tcPr>
            <w:tcW w:w="6696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6E192032" w14:textId="5E8191D2" w:rsidR="001B70A8" w:rsidRDefault="00AC14F0">
            <w:pPr>
              <w:spacing w:after="0"/>
            </w:pPr>
            <w:r>
              <w:rPr>
                <w:sz w:val="18"/>
              </w:rPr>
              <w:t>Multiple Y variables</w:t>
            </w:r>
            <w:r w:rsidR="00D5242E">
              <w:rPr>
                <w:sz w:val="18"/>
              </w:rPr>
              <w:t xml:space="preserve"> (</w:t>
            </w:r>
            <w:r w:rsidR="005E7502">
              <w:rPr>
                <w:sz w:val="18"/>
              </w:rPr>
              <w:t>shift</w:t>
            </w:r>
            <w:r w:rsidR="00A96FC7">
              <w:rPr>
                <w:sz w:val="18"/>
              </w:rPr>
              <w:t>-</w:t>
            </w:r>
            <w:r w:rsidR="00FF034F">
              <w:rPr>
                <w:sz w:val="18"/>
              </w:rPr>
              <w:t xml:space="preserve">left </w:t>
            </w:r>
            <w:r w:rsidR="004551C0">
              <w:rPr>
                <w:sz w:val="18"/>
              </w:rPr>
              <w:t>click</w:t>
            </w:r>
            <w:r w:rsidR="00AF2AA6">
              <w:rPr>
                <w:sz w:val="18"/>
              </w:rPr>
              <w:t>)</w:t>
            </w:r>
            <w:r>
              <w:rPr>
                <w:sz w:val="18"/>
              </w:rPr>
              <w:t>, optional secondary Y axis, individual series formatting, regression overlays, and linked point selection.</w:t>
            </w:r>
          </w:p>
        </w:tc>
      </w:tr>
      <w:tr w:rsidR="001B70A8" w14:paraId="6EA7D298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551E803E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Histograms</w:t>
            </w:r>
          </w:p>
        </w:tc>
        <w:tc>
          <w:tcPr>
            <w:tcW w:w="6696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0D3548F8" w14:textId="77777777" w:rsidR="001B70A8" w:rsidRDefault="00AC14F0">
            <w:pPr>
              <w:spacing w:after="0"/>
            </w:pPr>
            <w:r>
              <w:rPr>
                <w:sz w:val="18"/>
              </w:rPr>
              <w:t>Adjustable bin count with point-style controls for fill, stroke, opacity, and line width.</w:t>
            </w:r>
          </w:p>
        </w:tc>
      </w:tr>
      <w:tr w:rsidR="001B70A8" w14:paraId="22AA1195" w14:textId="77777777">
        <w:trPr>
          <w:jc w:val="center"/>
        </w:trPr>
        <w:tc>
          <w:tcPr>
            <w:tcW w:w="2952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05140EA3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Ternary diagrams</w:t>
            </w:r>
          </w:p>
        </w:tc>
        <w:tc>
          <w:tcPr>
            <w:tcW w:w="6696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21A10E3B" w14:textId="77777777" w:rsidR="001B70A8" w:rsidRDefault="00AC14F0">
            <w:pPr>
              <w:spacing w:after="0"/>
            </w:pPr>
            <w:r>
              <w:rPr>
                <w:sz w:val="18"/>
              </w:rPr>
              <w:t>Automatic A + B + C normalization, equilateral geometry, component labels, data validation, and linked point highlighting.</w:t>
            </w:r>
          </w:p>
        </w:tc>
      </w:tr>
      <w:tr w:rsidR="001B70A8" w14:paraId="7B0DDF16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6472DDCE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TAS diagram</w:t>
            </w:r>
          </w:p>
        </w:tc>
        <w:tc>
          <w:tcPr>
            <w:tcW w:w="6696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17FAE866" w14:textId="77777777" w:rsidR="001B70A8" w:rsidRDefault="00AC14F0">
            <w:pPr>
              <w:spacing w:after="0"/>
            </w:pPr>
            <w:r>
              <w:rPr>
                <w:sz w:val="18"/>
              </w:rPr>
              <w:t>Le Bas volcanic-rock classification framework with plotted samples and status reporting for classified and out-of-framework points.</w:t>
            </w:r>
          </w:p>
        </w:tc>
      </w:tr>
      <w:tr w:rsidR="001B70A8" w14:paraId="5AEF8EB9" w14:textId="77777777">
        <w:trPr>
          <w:jc w:val="center"/>
        </w:trPr>
        <w:tc>
          <w:tcPr>
            <w:tcW w:w="2952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2EEBFD73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AFM / QAP / FAP</w:t>
            </w:r>
          </w:p>
        </w:tc>
        <w:tc>
          <w:tcPr>
            <w:tcW w:w="6696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7AF3F78E" w14:textId="77777777" w:rsidR="001B70A8" w:rsidRDefault="00AC14F0">
            <w:pPr>
              <w:spacing w:after="0"/>
            </w:pPr>
            <w:r>
              <w:rPr>
                <w:sz w:val="18"/>
              </w:rPr>
              <w:t>Configurable ternary projections for alkalis-Fe-Mg and modal/compositional mineral projections.</w:t>
            </w:r>
          </w:p>
        </w:tc>
      </w:tr>
      <w:tr w:rsidR="001B70A8" w14:paraId="6A3AA038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6F202A42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Spider plots</w:t>
            </w:r>
          </w:p>
        </w:tc>
        <w:tc>
          <w:tcPr>
            <w:tcW w:w="6696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4CF39829" w14:textId="77777777" w:rsidR="001B70A8" w:rsidRDefault="00AC14F0">
            <w:pPr>
              <w:spacing w:after="0"/>
            </w:pPr>
            <w:r>
              <w:rPr>
                <w:sz w:val="18"/>
              </w:rPr>
              <w:t>REE CI chondrite and primitive-mantle normalizations, automatic element-column detection, logarithmic scaling, sample labels, and complete-pattern highlighting.</w:t>
            </w:r>
          </w:p>
        </w:tc>
      </w:tr>
      <w:tr w:rsidR="001B70A8" w14:paraId="7B1B5498" w14:textId="77777777">
        <w:trPr>
          <w:jc w:val="center"/>
        </w:trPr>
        <w:tc>
          <w:tcPr>
            <w:tcW w:w="2952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29F23E69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Unit conversion</w:t>
            </w:r>
          </w:p>
        </w:tc>
        <w:tc>
          <w:tcPr>
            <w:tcW w:w="6696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3E9E5511" w14:textId="77777777" w:rsidR="001B70A8" w:rsidRDefault="00AC14F0">
            <w:pPr>
              <w:spacing w:after="0"/>
            </w:pPr>
            <w:r>
              <w:rPr>
                <w:sz w:val="18"/>
              </w:rPr>
              <w:t xml:space="preserve">Converts ppb to ppm and recognized REE oxide </w:t>
            </w:r>
            <w:proofErr w:type="spellStart"/>
            <w:r>
              <w:rPr>
                <w:sz w:val="18"/>
              </w:rPr>
              <w:t>wt</w:t>
            </w:r>
            <w:proofErr w:type="spellEnd"/>
            <w:r>
              <w:rPr>
                <w:sz w:val="18"/>
              </w:rPr>
              <w:t>% columns to elemental ppm using stoichiometric mass fractions.</w:t>
            </w:r>
          </w:p>
        </w:tc>
      </w:tr>
    </w:tbl>
    <w:p w14:paraId="02EB378F" w14:textId="77777777" w:rsidR="001B70A8" w:rsidRDefault="001B70A8">
      <w:pPr>
        <w:spacing w:after="40"/>
      </w:pPr>
    </w:p>
    <w:p w14:paraId="52E01BFF" w14:textId="77777777" w:rsidR="001B70A8" w:rsidRDefault="00AC14F0">
      <w:pPr>
        <w:pStyle w:val="Heading1"/>
      </w:pPr>
      <w:r>
        <w:t>Interactive review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6696"/>
      </w:tblGrid>
      <w:tr w:rsidR="001B70A8" w14:paraId="3701D5EC" w14:textId="77777777">
        <w:trPr>
          <w:jc w:val="center"/>
        </w:trPr>
        <w:tc>
          <w:tcPr>
            <w:tcW w:w="4997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778D01" w14:textId="77777777" w:rsidR="001B70A8" w:rsidRDefault="00AC14F0"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w="4997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AB7D3C" w14:textId="77777777" w:rsidR="001B70A8" w:rsidRDefault="00AC14F0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1B70A8" w14:paraId="0E5F858A" w14:textId="77777777">
        <w:trPr>
          <w:jc w:val="center"/>
        </w:trPr>
        <w:tc>
          <w:tcPr>
            <w:tcW w:w="2952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11B54C32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Plot to table</w:t>
            </w:r>
          </w:p>
        </w:tc>
        <w:tc>
          <w:tcPr>
            <w:tcW w:w="6696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3400656A" w14:textId="77777777" w:rsidR="001B70A8" w:rsidRDefault="00AC14F0">
            <w:pPr>
              <w:spacing w:after="0"/>
            </w:pPr>
            <w:r>
              <w:rPr>
                <w:sz w:val="18"/>
              </w:rPr>
              <w:t>Left-click a plotted point, line, ternary point, or spider pattern to select the corresponding worksheet row without automatically switching tabs.</w:t>
            </w:r>
          </w:p>
        </w:tc>
      </w:tr>
      <w:tr w:rsidR="001B70A8" w14:paraId="353A75A5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6D191164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Table to plot</w:t>
            </w:r>
          </w:p>
        </w:tc>
        <w:tc>
          <w:tcPr>
            <w:tcW w:w="6696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0E80CF1A" w14:textId="77777777" w:rsidR="001B70A8" w:rsidRDefault="00AC14F0">
            <w:pPr>
              <w:spacing w:after="0"/>
            </w:pPr>
            <w:r>
              <w:rPr>
                <w:sz w:val="18"/>
              </w:rPr>
              <w:t>Select one or more rows in the Data tab to highlight the corresponding plotted points or complete spider patterns.</w:t>
            </w:r>
          </w:p>
        </w:tc>
      </w:tr>
      <w:tr w:rsidR="001B70A8" w14:paraId="4EA46011" w14:textId="77777777">
        <w:trPr>
          <w:jc w:val="center"/>
        </w:trPr>
        <w:tc>
          <w:tcPr>
            <w:tcW w:w="2952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3C3F44C6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Highlight control</w:t>
            </w:r>
          </w:p>
        </w:tc>
        <w:tc>
          <w:tcPr>
            <w:tcW w:w="6696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139BA0CA" w14:textId="77777777" w:rsidR="001B70A8" w:rsidRDefault="00AC14F0">
            <w:pPr>
              <w:spacing w:after="0"/>
            </w:pPr>
            <w:r>
              <w:rPr>
                <w:sz w:val="18"/>
              </w:rPr>
              <w:t>Clear linked selections with the Clear Highlight button or Esc.</w:t>
            </w:r>
          </w:p>
        </w:tc>
      </w:tr>
      <w:tr w:rsidR="001B70A8" w14:paraId="585A5E5F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63B84069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Editable plot title</w:t>
            </w:r>
          </w:p>
        </w:tc>
        <w:tc>
          <w:tcPr>
            <w:tcW w:w="6696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03C7C425" w14:textId="77777777" w:rsidR="001B70A8" w:rsidRDefault="00AC14F0">
            <w:pPr>
              <w:spacing w:after="0"/>
            </w:pPr>
            <w:r>
              <w:rPr>
                <w:sz w:val="18"/>
              </w:rPr>
              <w:t>Click the plot title to replace the automatic title. Custom titles reset when the plot type, workbook, worksheet, or petrological plot changes.</w:t>
            </w:r>
          </w:p>
        </w:tc>
      </w:tr>
      <w:tr w:rsidR="001B70A8" w14:paraId="78741F05" w14:textId="77777777">
        <w:trPr>
          <w:jc w:val="center"/>
        </w:trPr>
        <w:tc>
          <w:tcPr>
            <w:tcW w:w="2952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6C662469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Clickable axes</w:t>
            </w:r>
          </w:p>
        </w:tc>
        <w:tc>
          <w:tcPr>
            <w:tcW w:w="6696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173C7ABA" w14:textId="77777777" w:rsidR="001B70A8" w:rsidRDefault="00AC14F0">
            <w:pPr>
              <w:spacing w:after="0"/>
            </w:pPr>
            <w:r>
              <w:rPr>
                <w:sz w:val="18"/>
              </w:rPr>
              <w:t>Click an axis title or tick label to open Axis Formatting directly.</w:t>
            </w:r>
          </w:p>
        </w:tc>
      </w:tr>
      <w:tr w:rsidR="001B70A8" w14:paraId="53580A6E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25992CE8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Series formatting</w:t>
            </w:r>
          </w:p>
        </w:tc>
        <w:tc>
          <w:tcPr>
            <w:tcW w:w="6696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15AD2DD2" w14:textId="77777777" w:rsidR="001B70A8" w:rsidRDefault="00AC14F0">
            <w:pPr>
              <w:spacing w:after="0"/>
            </w:pPr>
            <w:r>
              <w:rPr>
                <w:sz w:val="18"/>
              </w:rPr>
              <w:t>Right-click a Y-variable button or plotted series to configure its point or line appearance without changing the selected variables.</w:t>
            </w:r>
          </w:p>
        </w:tc>
      </w:tr>
    </w:tbl>
    <w:p w14:paraId="6A05A809" w14:textId="77777777" w:rsidR="001B70A8" w:rsidRDefault="001B70A8">
      <w:pPr>
        <w:spacing w:after="40"/>
      </w:pPr>
    </w:p>
    <w:p w14:paraId="2FF2371B" w14:textId="77777777" w:rsidR="001B70A8" w:rsidRDefault="00AC14F0">
      <w:pPr>
        <w:pStyle w:val="Heading1"/>
      </w:pPr>
      <w:r>
        <w:t>Formatting and statistical tools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6696"/>
      </w:tblGrid>
      <w:tr w:rsidR="001B70A8" w14:paraId="7104FB1F" w14:textId="77777777">
        <w:trPr>
          <w:jc w:val="center"/>
        </w:trPr>
        <w:tc>
          <w:tcPr>
            <w:tcW w:w="4997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D83CE1" w14:textId="77777777" w:rsidR="001B70A8" w:rsidRDefault="00AC14F0"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w="4997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D68474" w14:textId="77777777" w:rsidR="001B70A8" w:rsidRDefault="00AC14F0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1B70A8" w14:paraId="0A3F6ED8" w14:textId="77777777">
        <w:trPr>
          <w:jc w:val="center"/>
        </w:trPr>
        <w:tc>
          <w:tcPr>
            <w:tcW w:w="2952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6BD5DD55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Point formatting</w:t>
            </w:r>
          </w:p>
        </w:tc>
        <w:tc>
          <w:tcPr>
            <w:tcW w:w="6696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4CCFAAD3" w14:textId="77777777" w:rsidR="001B70A8" w:rsidRDefault="00AC14F0">
            <w:pPr>
              <w:spacing w:after="0"/>
            </w:pPr>
            <w:r>
              <w:rPr>
                <w:sz w:val="18"/>
              </w:rPr>
              <w:t>Marker type and size, fill colour, fill opacity, stroke colour, stroke width, open symbols, and no-stroke symbols.</w:t>
            </w:r>
          </w:p>
        </w:tc>
      </w:tr>
      <w:tr w:rsidR="001B70A8" w14:paraId="5C07F1A2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59A5179F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Line formatting</w:t>
            </w:r>
          </w:p>
        </w:tc>
        <w:tc>
          <w:tcPr>
            <w:tcW w:w="6696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25C97823" w14:textId="77777777" w:rsidR="001B70A8" w:rsidRDefault="00AC14F0">
            <w:pPr>
              <w:spacing w:after="0"/>
            </w:pPr>
            <w:r>
              <w:rPr>
                <w:sz w:val="18"/>
              </w:rPr>
              <w:t>Colour, width, style, opacity, optional markers, marker type, and marker size.</w:t>
            </w:r>
          </w:p>
        </w:tc>
      </w:tr>
      <w:tr w:rsidR="001B70A8" w14:paraId="162405F5" w14:textId="77777777">
        <w:trPr>
          <w:jc w:val="center"/>
        </w:trPr>
        <w:tc>
          <w:tcPr>
            <w:tcW w:w="2952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6460B1E0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lastRenderedPageBreak/>
              <w:t>Axis formatting</w:t>
            </w:r>
          </w:p>
        </w:tc>
        <w:tc>
          <w:tcPr>
            <w:tcW w:w="6696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32F06C3C" w14:textId="77777777" w:rsidR="001B70A8" w:rsidRDefault="00AC14F0">
            <w:pPr>
              <w:spacing w:after="0"/>
            </w:pPr>
            <w:r>
              <w:rPr>
                <w:sz w:val="18"/>
              </w:rPr>
              <w:t xml:space="preserve">Custom titles, title and tick-label sizes, bold titles, title and number </w:t>
            </w:r>
            <w:proofErr w:type="spellStart"/>
            <w:r>
              <w:rPr>
                <w:sz w:val="18"/>
              </w:rPr>
              <w:t>colours</w:t>
            </w:r>
            <w:proofErr w:type="spellEnd"/>
            <w:r>
              <w:rPr>
                <w:sz w:val="18"/>
              </w:rPr>
              <w:t>, decimal precision, automatic/scientific formatting, manual ranges, and secondary Y-axis configuration.</w:t>
            </w:r>
          </w:p>
        </w:tc>
      </w:tr>
      <w:tr w:rsidR="001B70A8" w14:paraId="0A547AC2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0B6AA797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Regression models</w:t>
            </w:r>
          </w:p>
        </w:tc>
        <w:tc>
          <w:tcPr>
            <w:tcW w:w="6696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57FE473E" w14:textId="77777777" w:rsidR="001B70A8" w:rsidRDefault="00AC14F0">
            <w:pPr>
              <w:spacing w:after="0"/>
            </w:pPr>
            <w:r>
              <w:rPr>
                <w:sz w:val="18"/>
              </w:rPr>
              <w:t>Linear, quadratic, cubic, exponential, logarithmic, and power models, with optional origin constraint for linear regression.</w:t>
            </w:r>
          </w:p>
        </w:tc>
      </w:tr>
      <w:tr w:rsidR="001B70A8" w14:paraId="158BC19E" w14:textId="77777777">
        <w:trPr>
          <w:jc w:val="center"/>
        </w:trPr>
        <w:tc>
          <w:tcPr>
            <w:tcW w:w="2952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6EC3222F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Regression labels</w:t>
            </w:r>
          </w:p>
        </w:tc>
        <w:tc>
          <w:tcPr>
            <w:tcW w:w="6696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681B77D6" w14:textId="77777777" w:rsidR="001B70A8" w:rsidRDefault="00AC14F0">
            <w:pPr>
              <w:spacing w:after="0"/>
            </w:pPr>
            <w:r>
              <w:rPr>
                <w:sz w:val="18"/>
              </w:rPr>
              <w:t>Optional equation, R², sample count, custom line styling, and selectable annotation corner.</w:t>
            </w:r>
          </w:p>
        </w:tc>
      </w:tr>
      <w:tr w:rsidR="001B70A8" w14:paraId="6A59CACD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18CB339C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QC reference lines</w:t>
            </w:r>
          </w:p>
        </w:tc>
        <w:tc>
          <w:tcPr>
            <w:tcW w:w="6696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5B9E0A93" w14:textId="77777777" w:rsidR="001B70A8" w:rsidRDefault="00AC14F0">
            <w:pPr>
              <w:spacing w:after="0"/>
            </w:pPr>
            <w:r>
              <w:rPr>
                <w:sz w:val="18"/>
              </w:rPr>
              <w:t xml:space="preserve">Multiple labelled horizontal lines with user-defined values, </w:t>
            </w:r>
            <w:proofErr w:type="spellStart"/>
            <w:r>
              <w:rPr>
                <w:sz w:val="18"/>
              </w:rPr>
              <w:t>colours</w:t>
            </w:r>
            <w:proofErr w:type="spellEnd"/>
            <w:r>
              <w:rPr>
                <w:sz w:val="18"/>
              </w:rPr>
              <w:t>, widths, and line styles.</w:t>
            </w:r>
          </w:p>
        </w:tc>
      </w:tr>
      <w:tr w:rsidR="001B70A8" w14:paraId="5BFC7903" w14:textId="77777777">
        <w:trPr>
          <w:jc w:val="center"/>
        </w:trPr>
        <w:tc>
          <w:tcPr>
            <w:tcW w:w="2952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2EF2FAF0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Themes</w:t>
            </w:r>
          </w:p>
        </w:tc>
        <w:tc>
          <w:tcPr>
            <w:tcW w:w="6696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3360650C" w14:textId="77777777" w:rsidR="001B70A8" w:rsidRDefault="00AC14F0">
            <w:pPr>
              <w:spacing w:after="0"/>
            </w:pPr>
            <w:r>
              <w:rPr>
                <w:sz w:val="18"/>
              </w:rPr>
              <w:t xml:space="preserve">System, Light, Dark, Blue, and fully configurable custom </w:t>
            </w:r>
            <w:proofErr w:type="spellStart"/>
            <w:r>
              <w:rPr>
                <w:sz w:val="18"/>
              </w:rPr>
              <w:t>colours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A39BBE3" w14:textId="77777777" w:rsidR="001B70A8" w:rsidRDefault="001B70A8">
      <w:pPr>
        <w:spacing w:after="40"/>
      </w:pPr>
    </w:p>
    <w:p w14:paraId="50B9A5A5" w14:textId="77777777" w:rsidR="001B70A8" w:rsidRDefault="00AC14F0">
      <w:pPr>
        <w:pStyle w:val="Heading1"/>
      </w:pPr>
      <w:r>
        <w:t>Export and printing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6696"/>
      </w:tblGrid>
      <w:tr w:rsidR="001B70A8" w14:paraId="38467D11" w14:textId="77777777">
        <w:trPr>
          <w:jc w:val="center"/>
        </w:trPr>
        <w:tc>
          <w:tcPr>
            <w:tcW w:w="4997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5AAD3D" w14:textId="77777777" w:rsidR="001B70A8" w:rsidRDefault="00AC14F0"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w="4997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E6B5B8" w14:textId="77777777" w:rsidR="001B70A8" w:rsidRDefault="00AC14F0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1B70A8" w14:paraId="53C8802E" w14:textId="77777777">
        <w:trPr>
          <w:jc w:val="center"/>
        </w:trPr>
        <w:tc>
          <w:tcPr>
            <w:tcW w:w="2952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4C990658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Save plot</w:t>
            </w:r>
          </w:p>
        </w:tc>
        <w:tc>
          <w:tcPr>
            <w:tcW w:w="6696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24C14FAC" w14:textId="77777777" w:rsidR="001B70A8" w:rsidRDefault="00AC14F0">
            <w:pPr>
              <w:spacing w:after="0"/>
            </w:pPr>
            <w:r>
              <w:rPr>
                <w:sz w:val="18"/>
              </w:rPr>
              <w:t>Exports PNG, PDF, or SVG using the current plot layout and formatting.</w:t>
            </w:r>
          </w:p>
        </w:tc>
      </w:tr>
      <w:tr w:rsidR="001B70A8" w14:paraId="5F7A5B6B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1AF8C507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Copy PNG</w:t>
            </w:r>
          </w:p>
        </w:tc>
        <w:tc>
          <w:tcPr>
            <w:tcW w:w="6696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3D4C5525" w14:textId="77777777" w:rsidR="001B70A8" w:rsidRDefault="00AC14F0">
            <w:pPr>
              <w:spacing w:after="0"/>
            </w:pPr>
            <w:r>
              <w:rPr>
                <w:sz w:val="18"/>
              </w:rPr>
              <w:t xml:space="preserve">Copies a </w:t>
            </w:r>
            <w:proofErr w:type="gramStart"/>
            <w:r>
              <w:rPr>
                <w:sz w:val="18"/>
              </w:rPr>
              <w:t>300 dpi</w:t>
            </w:r>
            <w:proofErr w:type="gramEnd"/>
            <w:r>
              <w:rPr>
                <w:sz w:val="18"/>
              </w:rPr>
              <w:t xml:space="preserve"> PNG with a transparent background and light export styling.</w:t>
            </w:r>
          </w:p>
        </w:tc>
      </w:tr>
      <w:tr w:rsidR="001B70A8" w14:paraId="6FE935BE" w14:textId="77777777">
        <w:trPr>
          <w:jc w:val="center"/>
        </w:trPr>
        <w:tc>
          <w:tcPr>
            <w:tcW w:w="2952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28046841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Copy vector</w:t>
            </w:r>
          </w:p>
        </w:tc>
        <w:tc>
          <w:tcPr>
            <w:tcW w:w="6696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4E8557A0" w14:textId="77777777" w:rsidR="001B70A8" w:rsidRDefault="00AC14F0">
            <w:pPr>
              <w:spacing w:after="0"/>
            </w:pPr>
            <w:r>
              <w:rPr>
                <w:sz w:val="18"/>
              </w:rPr>
              <w:t>Copies SVG with editable-text or text-as-curves modes, consistent font assignment, and a PNG fallback for clipboard compatibility.</w:t>
            </w:r>
          </w:p>
        </w:tc>
      </w:tr>
      <w:tr w:rsidR="001B70A8" w14:paraId="435F7A20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7B6150A6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Illustrator compatibility</w:t>
            </w:r>
          </w:p>
        </w:tc>
        <w:tc>
          <w:tcPr>
            <w:tcW w:w="6696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0C5A56D5" w14:textId="77777777" w:rsidR="001B70A8" w:rsidRDefault="00AC14F0">
            <w:pPr>
              <w:spacing w:after="0"/>
            </w:pPr>
            <w:r>
              <w:rPr>
                <w:sz w:val="18"/>
              </w:rPr>
              <w:t>Applies the selected font consistently to primary axes, secondary axes, legends, titles, and annotations during editable SVG export.</w:t>
            </w:r>
          </w:p>
        </w:tc>
      </w:tr>
      <w:tr w:rsidR="001B70A8" w14:paraId="4DA8EF76" w14:textId="77777777">
        <w:trPr>
          <w:jc w:val="center"/>
        </w:trPr>
        <w:tc>
          <w:tcPr>
            <w:tcW w:w="2952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7B44C513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Print preview</w:t>
            </w:r>
          </w:p>
        </w:tc>
        <w:tc>
          <w:tcPr>
            <w:tcW w:w="6696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5DB307C1" w14:textId="77777777" w:rsidR="001B70A8" w:rsidRDefault="00AC14F0">
            <w:pPr>
              <w:spacing w:after="0"/>
            </w:pPr>
            <w:r>
              <w:rPr>
                <w:sz w:val="18"/>
              </w:rPr>
              <w:t>Native Windows print preview with zoom and printer-page visualization.</w:t>
            </w:r>
          </w:p>
        </w:tc>
      </w:tr>
      <w:tr w:rsidR="001B70A8" w14:paraId="728BCF31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5270756B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Print</w:t>
            </w:r>
          </w:p>
        </w:tc>
        <w:tc>
          <w:tcPr>
            <w:tcW w:w="6696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01B6B82A" w14:textId="77777777" w:rsidR="001B70A8" w:rsidRDefault="00AC14F0">
            <w:pPr>
              <w:spacing w:after="0"/>
            </w:pPr>
            <w:r>
              <w:rPr>
                <w:sz w:val="18"/>
              </w:rPr>
              <w:t xml:space="preserve">Native Windows printer and PDF-printer support at 300 dpi; output is </w:t>
            </w:r>
            <w:proofErr w:type="spellStart"/>
            <w:r>
              <w:rPr>
                <w:sz w:val="18"/>
              </w:rPr>
              <w:t>centred</w:t>
            </w:r>
            <w:proofErr w:type="spellEnd"/>
            <w:r>
              <w:rPr>
                <w:sz w:val="18"/>
              </w:rPr>
              <w:t>, preserves aspect ratio, and defaults to 65% of the maximum size that fits the printable area.</w:t>
            </w:r>
          </w:p>
        </w:tc>
      </w:tr>
    </w:tbl>
    <w:p w14:paraId="41C8F396" w14:textId="77777777" w:rsidR="001B70A8" w:rsidRDefault="001B70A8">
      <w:pPr>
        <w:spacing w:after="40"/>
      </w:pPr>
    </w:p>
    <w:p w14:paraId="7F632D9C" w14:textId="77777777" w:rsidR="001B70A8" w:rsidRDefault="00AC14F0">
      <w:pPr>
        <w:pStyle w:val="Heading1"/>
      </w:pPr>
      <w:r>
        <w:t>Platform and workflow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6696"/>
      </w:tblGrid>
      <w:tr w:rsidR="001B70A8" w14:paraId="0D3B8A36" w14:textId="77777777">
        <w:trPr>
          <w:jc w:val="center"/>
        </w:trPr>
        <w:tc>
          <w:tcPr>
            <w:tcW w:w="4997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5FA937" w14:textId="77777777" w:rsidR="001B70A8" w:rsidRDefault="00AC14F0"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w="4997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EDDEAE" w14:textId="77777777" w:rsidR="001B70A8" w:rsidRDefault="00AC14F0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1B70A8" w14:paraId="52954570" w14:textId="77777777">
        <w:trPr>
          <w:jc w:val="center"/>
        </w:trPr>
        <w:tc>
          <w:tcPr>
            <w:tcW w:w="2952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29160D59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Operating mode</w:t>
            </w:r>
          </w:p>
        </w:tc>
        <w:tc>
          <w:tcPr>
            <w:tcW w:w="6696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3A48C932" w14:textId="77777777" w:rsidR="001B70A8" w:rsidRDefault="00AC14F0">
            <w:pPr>
              <w:spacing w:after="0"/>
            </w:pPr>
            <w:r>
              <w:rPr>
                <w:sz w:val="18"/>
              </w:rPr>
              <w:t>Offline Windows desktop application with no cloud or database dependency.</w:t>
            </w:r>
          </w:p>
        </w:tc>
      </w:tr>
      <w:tr w:rsidR="001B70A8" w14:paraId="59686F4E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56EC3E7D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Technology</w:t>
            </w:r>
          </w:p>
        </w:tc>
        <w:tc>
          <w:tcPr>
            <w:tcW w:w="6696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5AB636DA" w14:textId="77777777" w:rsidR="001B70A8" w:rsidRDefault="00AC14F0">
            <w:pPr>
              <w:spacing w:after="0"/>
            </w:pPr>
            <w:r>
              <w:rPr>
                <w:sz w:val="18"/>
              </w:rPr>
              <w:t>Python application using PySide6, Matplotlib, Pandas, and NumPy.</w:t>
            </w:r>
          </w:p>
        </w:tc>
      </w:tr>
      <w:tr w:rsidR="001B70A8" w14:paraId="69AC85D1" w14:textId="77777777">
        <w:trPr>
          <w:jc w:val="center"/>
        </w:trPr>
        <w:tc>
          <w:tcPr>
            <w:tcW w:w="2952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1404FEB3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Portable build</w:t>
            </w:r>
          </w:p>
        </w:tc>
        <w:tc>
          <w:tcPr>
            <w:tcW w:w="6696" w:type="dxa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2913AE85" w14:textId="77777777" w:rsidR="001B70A8" w:rsidRDefault="00AC14F0">
            <w:pPr>
              <w:spacing w:after="0"/>
            </w:pPr>
            <w:r>
              <w:rPr>
                <w:sz w:val="18"/>
              </w:rPr>
              <w:t xml:space="preserve">Compatible with </w:t>
            </w:r>
            <w:proofErr w:type="spellStart"/>
            <w:r>
              <w:rPr>
                <w:sz w:val="18"/>
              </w:rPr>
              <w:t>PyInstaller</w:t>
            </w:r>
            <w:proofErr w:type="spellEnd"/>
            <w:r>
              <w:rPr>
                <w:sz w:val="18"/>
              </w:rPr>
              <w:t xml:space="preserve"> packaging as a standalone Windows executable.</w:t>
            </w:r>
          </w:p>
        </w:tc>
      </w:tr>
      <w:tr w:rsidR="001B70A8" w14:paraId="2BA94283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335A7436" w14:textId="77777777" w:rsidR="001B70A8" w:rsidRDefault="00AC14F0">
            <w:pPr>
              <w:spacing w:after="0"/>
            </w:pPr>
            <w:r>
              <w:rPr>
                <w:b/>
                <w:color w:val="1F4E79"/>
                <w:sz w:val="18"/>
              </w:rPr>
              <w:t>Intended use</w:t>
            </w:r>
          </w:p>
        </w:tc>
        <w:tc>
          <w:tcPr>
            <w:tcW w:w="6696" w:type="dxa"/>
            <w:shd w:val="clear" w:color="auto" w:fill="EAF2F8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3D9BB77A" w14:textId="77777777" w:rsidR="001B70A8" w:rsidRDefault="00AC14F0">
            <w:pPr>
              <w:spacing w:after="0"/>
            </w:pPr>
            <w:r>
              <w:rPr>
                <w:sz w:val="18"/>
              </w:rPr>
              <w:t xml:space="preserve">Geochemical data review, petrological plotting, analytical QC, </w:t>
            </w:r>
            <w:proofErr w:type="gramStart"/>
            <w:r>
              <w:rPr>
                <w:sz w:val="18"/>
              </w:rPr>
              <w:t>exploratory</w:t>
            </w:r>
            <w:proofErr w:type="gramEnd"/>
            <w:r>
              <w:rPr>
                <w:sz w:val="18"/>
              </w:rPr>
              <w:t xml:space="preserve"> analysis, and preparation of publication-quality graphics.</w:t>
            </w:r>
          </w:p>
        </w:tc>
      </w:tr>
    </w:tbl>
    <w:p w14:paraId="72A3D3EC" w14:textId="77777777" w:rsidR="001B70A8" w:rsidRDefault="001B70A8">
      <w:pPr>
        <w:spacing w:after="40"/>
      </w:pPr>
    </w:p>
    <w:sectPr w:rsidR="001B70A8" w:rsidSect="00034616">
      <w:footerReference w:type="default" r:id="rId8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A08B4" w14:textId="77777777" w:rsidR="00014A31" w:rsidRDefault="00014A31">
      <w:pPr>
        <w:spacing w:after="0" w:line="240" w:lineRule="auto"/>
      </w:pPr>
      <w:r>
        <w:separator/>
      </w:r>
    </w:p>
  </w:endnote>
  <w:endnote w:type="continuationSeparator" w:id="0">
    <w:p w14:paraId="48500C35" w14:textId="77777777" w:rsidR="00014A31" w:rsidRDefault="00014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1B8A1" w14:textId="77777777" w:rsidR="001B70A8" w:rsidRDefault="00AC14F0">
    <w:pPr>
      <w:pStyle w:val="Footer"/>
      <w:jc w:val="center"/>
    </w:pPr>
    <w:r>
      <w:rPr>
        <w:color w:val="7F7F7F"/>
        <w:sz w:val="16"/>
      </w:rPr>
      <w:t xml:space="preserve">Geochemistry Data Plotter </w:t>
    </w:r>
    <w:proofErr w:type="gramStart"/>
    <w:r>
      <w:rPr>
        <w:color w:val="7F7F7F"/>
        <w:sz w:val="16"/>
      </w:rPr>
      <w:t>v11.2  |</w:t>
    </w:r>
    <w:proofErr w:type="gramEnd"/>
    <w:r>
      <w:rPr>
        <w:color w:val="7F7F7F"/>
        <w:sz w:val="16"/>
      </w:rPr>
      <w:t xml:space="preserve">  Feature Sheet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2369F" w14:textId="77777777" w:rsidR="00014A31" w:rsidRDefault="00014A31">
      <w:pPr>
        <w:spacing w:after="0" w:line="240" w:lineRule="auto"/>
      </w:pPr>
      <w:r>
        <w:separator/>
      </w:r>
    </w:p>
  </w:footnote>
  <w:footnote w:type="continuationSeparator" w:id="0">
    <w:p w14:paraId="54A47448" w14:textId="77777777" w:rsidR="00014A31" w:rsidRDefault="00014A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8723747">
    <w:abstractNumId w:val="4"/>
  </w:num>
  <w:num w:numId="2" w16cid:durableId="1077366296">
    <w:abstractNumId w:val="1"/>
  </w:num>
  <w:num w:numId="3" w16cid:durableId="1326976685">
    <w:abstractNumId w:val="8"/>
  </w:num>
  <w:num w:numId="4" w16cid:durableId="1476028204">
    <w:abstractNumId w:val="5"/>
  </w:num>
  <w:num w:numId="5" w16cid:durableId="1501502449">
    <w:abstractNumId w:val="7"/>
  </w:num>
  <w:num w:numId="6" w16cid:durableId="1902210063">
    <w:abstractNumId w:val="2"/>
  </w:num>
  <w:num w:numId="7" w16cid:durableId="1904094337">
    <w:abstractNumId w:val="6"/>
  </w:num>
  <w:num w:numId="8" w16cid:durableId="536237366">
    <w:abstractNumId w:val="3"/>
  </w:num>
  <w:num w:numId="9" w16cid:durableId="7144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A31"/>
    <w:rsid w:val="00034616"/>
    <w:rsid w:val="0006063C"/>
    <w:rsid w:val="000E2C2C"/>
    <w:rsid w:val="0015074B"/>
    <w:rsid w:val="001B70A8"/>
    <w:rsid w:val="0029639D"/>
    <w:rsid w:val="00326F90"/>
    <w:rsid w:val="004551C0"/>
    <w:rsid w:val="005E7502"/>
    <w:rsid w:val="007919EA"/>
    <w:rsid w:val="008A1FB5"/>
    <w:rsid w:val="00A96FC7"/>
    <w:rsid w:val="00AA1D8D"/>
    <w:rsid w:val="00AC14F0"/>
    <w:rsid w:val="00AF2AA6"/>
    <w:rsid w:val="00B22DC1"/>
    <w:rsid w:val="00B47730"/>
    <w:rsid w:val="00BE7DD7"/>
    <w:rsid w:val="00BF6F6C"/>
    <w:rsid w:val="00C31C74"/>
    <w:rsid w:val="00C5424F"/>
    <w:rsid w:val="00CB0664"/>
    <w:rsid w:val="00D5242E"/>
    <w:rsid w:val="00EB36E4"/>
    <w:rsid w:val="00EC36CB"/>
    <w:rsid w:val="00FC693F"/>
    <w:rsid w:val="00FF034F"/>
    <w:rsid w:val="322E8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DB04C7E-3B4E-4103-9AC3-7B106B5C0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763</Words>
  <Characters>4963</Characters>
  <Application>Microsoft Office Word</Application>
  <DocSecurity>0</DocSecurity>
  <Lines>150</Lines>
  <Paragraphs>121</Paragraphs>
  <ScaleCrop>false</ScaleCrop>
  <Manager/>
  <Company/>
  <LinksUpToDate>false</LinksUpToDate>
  <CharactersWithSpaces>5605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Geochemistry Data Plotter v11.2 Feature Sheet</dc:title>
  <dc:subject>Software feature summary</dc:subject>
  <dc:creator>Steven Creighton</dc:creator>
  <cp:keywords>geochemistry, plotting, petrology, ternary, spider plots, TAS</cp:keywords>
  <dc:description>generated by python-docx</dc:description>
  <cp:lastModifiedBy>Steven Creighton</cp:lastModifiedBy>
  <cp:revision>2</cp:revision>
  <dcterms:created xsi:type="dcterms:W3CDTF">2026-10-21T18:04:00Z</dcterms:created>
  <dcterms:modified xsi:type="dcterms:W3CDTF">2026-10-21T18:04:00Z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4166fd-626d-4815-bd09-368d7b56dca4_Enabled">
    <vt:lpwstr>true</vt:lpwstr>
  </property>
  <property fmtid="{D5CDD505-2E9C-101B-9397-08002B2CF9AE}" pid="3" name="MSIP_Label_b14166fd-626d-4815-bd09-368d7b56dca4_SetDate">
    <vt:lpwstr>2026-10-21T18:02:06Z</vt:lpwstr>
  </property>
  <property fmtid="{D5CDD505-2E9C-101B-9397-08002B2CF9AE}" pid="4" name="MSIP_Label_b14166fd-626d-4815-bd09-368d7b56dca4_Method">
    <vt:lpwstr>Standard</vt:lpwstr>
  </property>
  <property fmtid="{D5CDD505-2E9C-101B-9397-08002B2CF9AE}" pid="5" name="MSIP_Label_b14166fd-626d-4815-bd09-368d7b56dca4_Name">
    <vt:lpwstr>Internal</vt:lpwstr>
  </property>
  <property fmtid="{D5CDD505-2E9C-101B-9397-08002B2CF9AE}" pid="6" name="MSIP_Label_b14166fd-626d-4815-bd09-368d7b56dca4_SiteId">
    <vt:lpwstr>2ebbe4be-64af-4395-8d5e-d219fc7603b8</vt:lpwstr>
  </property>
  <property fmtid="{D5CDD505-2E9C-101B-9397-08002B2CF9AE}" pid="7" name="MSIP_Label_b14166fd-626d-4815-bd09-368d7b56dca4_ActionId">
    <vt:lpwstr>02f51333-dbc7-46c1-a510-81083d8c2aea</vt:lpwstr>
  </property>
  <property fmtid="{D5CDD505-2E9C-101B-9397-08002B2CF9AE}" pid="8" name="MSIP_Label_b14166fd-626d-4815-bd09-368d7b56dca4_ContentBits">
    <vt:lpwstr>0</vt:lpwstr>
  </property>
  <property fmtid="{D5CDD505-2E9C-101B-9397-08002B2CF9AE}" pid="9" name="MSIP_Label_b14166fd-626d-4815-bd09-368d7b56dca4_Tag">
    <vt:lpwstr>10, 3, 0, 2</vt:lpwstr>
  </property>
</Properties>
</file>