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Times New Roman" w:hAnsi="Times New Roman"/>
          <w:b/>
          <w:i w:val="0"/>
          <w:sz w:val="22"/>
        </w:rPr>
        <w:t>[Author Name, PhD]</w:t>
      </w:r>
    </w:p>
    <w:p>
      <w:pPr>
        <w:jc w:val="right"/>
      </w:pPr>
      <w:r>
        <w:rPr>
          <w:rFonts w:ascii="Times New Roman" w:hAnsi="Times New Roman"/>
          <w:b w:val="0"/>
          <w:i w:val="0"/>
          <w:sz w:val="22"/>
        </w:rPr>
        <w:t>[Department] · [University]</w:t>
      </w:r>
    </w:p>
    <w:p>
      <w:pPr>
        <w:jc w:val="right"/>
      </w:pPr>
      <w:r>
        <w:rPr>
          <w:rFonts w:ascii="Times New Roman" w:hAnsi="Times New Roman"/>
          <w:b w:val="0"/>
          <w:i w:val="0"/>
          <w:sz w:val="22"/>
        </w:rPr>
        <w:t>[Address] · [City, Country]</w:t>
      </w:r>
    </w:p>
    <w:p>
      <w:pPr>
        <w:jc w:val="right"/>
      </w:pPr>
      <w:r>
        <w:rPr>
          <w:rFonts w:ascii="Times New Roman" w:hAnsi="Times New Roman"/>
          <w:b w:val="0"/>
          <w:i w:val="0"/>
          <w:sz w:val="22"/>
        </w:rPr>
        <w:t>Email: corresponding@institution.edu</w:t>
      </w:r>
    </w:p>
    <w:p>
      <w:pPr>
        <w:jc w:val="right"/>
      </w:pPr>
      <w:r>
        <w:rPr>
          <w:rFonts w:ascii="Times New Roman" w:hAnsi="Times New Roman"/>
          <w:b w:val="0"/>
          <w:i w:val="0"/>
          <w:sz w:val="22"/>
        </w:rPr>
        <w:t>ORCID: 0000-0000-0000-0000</w:t>
      </w:r>
    </w:p>
    <w:p>
      <w:r>
        <w:rPr>
          <w:rFonts w:ascii="Times New Roman" w:hAnsi="Times New Roman"/>
          <w:b w:val="0"/>
          <w:i w:val="0"/>
          <w:sz w:val="22"/>
        </w:rPr>
      </w:r>
    </w:p>
    <w:p>
      <w:pPr>
        <w:jc w:val="right"/>
      </w:pPr>
      <w:r>
        <w:rPr>
          <w:rFonts w:ascii="Times New Roman" w:hAnsi="Times New Roman"/>
          <w:b w:val="0"/>
          <w:i w:val="0"/>
          <w:sz w:val="22"/>
        </w:rPr>
        <w:t>25 April 2026</w:t>
      </w:r>
    </w:p>
    <w:p>
      <w:r>
        <w:rPr>
          <w:rFonts w:ascii="Times New Roman" w:hAnsi="Times New Roman"/>
          <w:b w:val="0"/>
          <w:i w:val="0"/>
          <w:sz w:val="22"/>
        </w:rPr>
      </w:r>
    </w:p>
    <w:p>
      <w:r>
        <w:rPr>
          <w:rFonts w:ascii="Times New Roman" w:hAnsi="Times New Roman"/>
          <w:b w:val="0"/>
          <w:i w:val="0"/>
          <w:sz w:val="22"/>
        </w:rPr>
        <w:t>To the Editor-in-Chief</w:t>
      </w:r>
    </w:p>
    <w:p>
      <w:r>
        <w:rPr>
          <w:rFonts w:ascii="Times New Roman" w:hAnsi="Times New Roman"/>
          <w:b w:val="0"/>
          <w:i/>
          <w:sz w:val="22"/>
        </w:rPr>
        <w:t>Nexus of Research Horizon — An International Interdisciplinary Journal</w:t>
      </w:r>
    </w:p>
    <w:p>
      <w:r>
        <w:rPr>
          <w:rFonts w:ascii="Times New Roman" w:hAnsi="Times New Roman"/>
          <w:b w:val="0"/>
          <w:i w:val="0"/>
          <w:sz w:val="22"/>
        </w:rPr>
      </w:r>
    </w:p>
    <w:p>
      <w:pPr>
        <w:jc w:val="both"/>
      </w:pPr>
      <w:r>
        <w:rPr>
          <w:rFonts w:ascii="Times New Roman" w:hAnsi="Times New Roman"/>
          <w:b/>
          <w:i w:val="0"/>
          <w:sz w:val="22"/>
        </w:rPr>
        <w:t>Subject: Manuscript submission — "Quantum-Inspired Dynamic Decision-Making (QIDDM): A Superposition-Based Framework for Multi-Criteria Capacitated Supplier Selection"</w:t>
      </w:r>
    </w:p>
    <w:p>
      <w:r>
        <w:rPr>
          <w:rFonts w:ascii="Times New Roman" w:hAnsi="Times New Roman"/>
          <w:b w:val="0"/>
          <w:i w:val="0"/>
          <w:sz w:val="22"/>
        </w:rPr>
      </w:r>
    </w:p>
    <w:p>
      <w:pPr>
        <w:jc w:val="both"/>
      </w:pPr>
      <w:r>
        <w:rPr>
          <w:rFonts w:ascii="Times New Roman" w:hAnsi="Times New Roman"/>
          <w:b w:val="0"/>
          <w:i w:val="0"/>
          <w:sz w:val="22"/>
        </w:rPr>
        <w:t>Dear Editor-in-Chief,</w:t>
      </w:r>
    </w:p>
    <w:p>
      <w:r>
        <w:rPr>
          <w:rFonts w:ascii="Times New Roman" w:hAnsi="Times New Roman"/>
          <w:b w:val="0"/>
          <w:i w:val="0"/>
          <w:sz w:val="22"/>
        </w:rPr>
      </w:r>
    </w:p>
    <w:p>
      <w:pPr>
        <w:jc w:val="both"/>
      </w:pPr>
      <w:r>
        <w:rPr>
          <w:rFonts w:ascii="Times New Roman" w:hAnsi="Times New Roman"/>
          <w:b w:val="0"/>
          <w:i w:val="0"/>
          <w:sz w:val="22"/>
        </w:rPr>
        <w:t>We respectfully submit the enclosed manuscript for consideration in Nexus of Research Horizon. The work introduces Quantum-Inspired Dynamic Decision-Making (QIDDM), a hybrid metaheuristic that couples a quantum-inspired phase-rotation gate with two new components — a decision-theoretic feedback signal that adapts the rotation magnitude to landscape progress, and a multi-criteria interference vector that biases search toward criteria currently underrepresented in the global best — and applies it to a Multi-Criteria Capacitated Supplier Selection Problem (MC-CSSP) augmented with non-linear synergy, risk and diversification effects.</w:t>
      </w:r>
    </w:p>
    <w:p>
      <w:r>
        <w:rPr>
          <w:rFonts w:ascii="Times New Roman" w:hAnsi="Times New Roman"/>
          <w:b w:val="0"/>
          <w:i w:val="0"/>
          <w:sz w:val="22"/>
        </w:rPr>
      </w:r>
    </w:p>
    <w:p>
      <w:r>
        <w:rPr>
          <w:rFonts w:ascii="Times New Roman" w:hAnsi="Times New Roman"/>
          <w:b/>
          <w:i w:val="0"/>
          <w:sz w:val="22"/>
        </w:rPr>
        <w:t>Significance and novelty:</w:t>
      </w:r>
    </w:p>
    <w:p>
      <w:pPr>
        <w:jc w:val="both"/>
      </w:pPr>
      <w:r>
        <w:rPr>
          <w:rFonts w:ascii="Times New Roman" w:hAnsi="Times New Roman"/>
          <w:b w:val="0"/>
          <w:i w:val="0"/>
          <w:sz w:val="22"/>
        </w:rPr>
        <w:t>(i) QIDDM is the first quantum-inspired evolutionary algorithm, to our knowledge, to embed dynamic decision-theoretic feedback directly into the rotation gate and to modulate phase rotation by per-criterion interference; (ii) the manuscript provides a fully reproducible non-linear MC-CSSP benchmark suite that breaks the analytical optimality of greedy multi-criteria ranking and is therefore appropriate for benchmarking modern metaheuristics; (iii) we report an exact-optimality reference for small instances, an ablation study isolating each new component, a hyper-parameter sensitivity analysis, and statistical significance tests with effect sizes (Mann–Whitney U and Cliff's δ).</w:t>
      </w:r>
    </w:p>
    <w:p>
      <w:r>
        <w:rPr>
          <w:rFonts w:ascii="Times New Roman" w:hAnsi="Times New Roman"/>
          <w:b w:val="0"/>
          <w:i w:val="0"/>
          <w:sz w:val="22"/>
        </w:rPr>
      </w:r>
    </w:p>
    <w:p>
      <w:r>
        <w:rPr>
          <w:rFonts w:ascii="Times New Roman" w:hAnsi="Times New Roman"/>
          <w:b/>
          <w:i w:val="0"/>
          <w:sz w:val="22"/>
        </w:rPr>
        <w:t>Headline results:</w:t>
      </w:r>
    </w:p>
    <w:p>
      <w:pPr>
        <w:jc w:val="both"/>
      </w:pPr>
      <w:r>
        <w:rPr>
          <w:rFonts w:ascii="Times New Roman" w:hAnsi="Times New Roman"/>
          <w:b w:val="0"/>
          <w:i w:val="0"/>
          <w:sz w:val="22"/>
        </w:rPr>
        <w:t>Across five MC-CSSP instances of increasing scale (N = 20, 30, 40, 80, 200) and twenty independent runs per stochastic method, QIDDM achieved the highest mean utility on every non-trivial instance, the lowest variance among stochastic methods, the fastest convergence (≥ 2× faster than GA / PSO / classical QEA), and the smallest optimality gap on the small instance for which exhaustive enumeration is feasible. Improvements are statistically significant at p &lt; 0.001 with large Cliff's δ effect sizes.</w:t>
      </w:r>
    </w:p>
    <w:p>
      <w:r>
        <w:rPr>
          <w:rFonts w:ascii="Times New Roman" w:hAnsi="Times New Roman"/>
          <w:b w:val="0"/>
          <w:i w:val="0"/>
          <w:sz w:val="22"/>
        </w:rPr>
      </w:r>
    </w:p>
    <w:p>
      <w:r>
        <w:rPr>
          <w:rFonts w:ascii="Times New Roman" w:hAnsi="Times New Roman"/>
          <w:b/>
          <w:i w:val="0"/>
          <w:sz w:val="22"/>
        </w:rPr>
        <w:t>Fit to scope:</w:t>
      </w:r>
    </w:p>
    <w:p>
      <w:pPr>
        <w:jc w:val="both"/>
      </w:pPr>
      <w:r>
        <w:rPr>
          <w:rFonts w:ascii="Times New Roman" w:hAnsi="Times New Roman"/>
          <w:b w:val="0"/>
          <w:i w:val="0"/>
          <w:sz w:val="22"/>
        </w:rPr>
        <w:t>The manuscript bridges quantum-inspired computing, multi-criteria decision analysis, and operations research for supply networks. It speaks directly to the editorial mandate of Nexus of Research Horizon to publish interdisciplinary work that connects computational methods with practical decision-making. The supplier-selection application aligns with United Nations Sustainable Development Goal 12.5 on responsible production and SDG 9 on resilient industrial infrastructure.</w:t>
      </w:r>
    </w:p>
    <w:p>
      <w:r>
        <w:rPr>
          <w:rFonts w:ascii="Times New Roman" w:hAnsi="Times New Roman"/>
          <w:b w:val="0"/>
          <w:i w:val="0"/>
          <w:sz w:val="22"/>
        </w:rPr>
      </w:r>
    </w:p>
    <w:p>
      <w:r>
        <w:rPr>
          <w:rFonts w:ascii="Times New Roman" w:hAnsi="Times New Roman"/>
          <w:b/>
          <w:i w:val="0"/>
          <w:sz w:val="22"/>
        </w:rPr>
        <w:t>Originality and ethics:</w:t>
      </w:r>
    </w:p>
    <w:p>
      <w:pPr>
        <w:jc w:val="both"/>
      </w:pPr>
      <w:r>
        <w:rPr>
          <w:rFonts w:ascii="Times New Roman" w:hAnsi="Times New Roman"/>
          <w:b w:val="0"/>
          <w:i w:val="0"/>
          <w:sz w:val="22"/>
        </w:rPr>
        <w:t>The manuscript is original work, has not been published previously and is not under consideration elsewhere. All authors have approved the submission. The work involves no human subjects, animal experiments or sensitive data; ethical approval is therefore not applicable. The authors declare no competing financial or non-financial interests. All code and data required to reproduce every experiment, table and figure are released under an open-source license at the public repository linked in the manuscript.</w:t>
      </w:r>
    </w:p>
    <w:p>
      <w:r>
        <w:rPr>
          <w:rFonts w:ascii="Times New Roman" w:hAnsi="Times New Roman"/>
          <w:b w:val="0"/>
          <w:i w:val="0"/>
          <w:sz w:val="22"/>
        </w:rPr>
      </w:r>
    </w:p>
    <w:p>
      <w:r>
        <w:rPr>
          <w:rFonts w:ascii="Times New Roman" w:hAnsi="Times New Roman"/>
          <w:b/>
          <w:i w:val="0"/>
          <w:sz w:val="22"/>
        </w:rPr>
        <w:t>Suggested reviewers (independent of any author institution):</w:t>
      </w:r>
    </w:p>
    <w:p>
      <w:pPr>
        <w:jc w:val="both"/>
      </w:pPr>
      <w:r>
        <w:rPr>
          <w:rFonts w:ascii="Times New Roman" w:hAnsi="Times New Roman"/>
          <w:b w:val="0"/>
          <w:i w:val="0"/>
          <w:sz w:val="22"/>
        </w:rPr>
        <w:t>(1) Prof. Kuk-Hyun Han, KAIST, Republic of Korea — author of the canonical QEA framework; (2) Prof. Kannan Govindan, University of Southern Denmark — multi-criteria sustainable supplier selection; (3) Prof. Gexiang Zhang, Southwest Jiaotong University, China — quantum-inspired evolutionary algorithms.</w:t>
      </w:r>
    </w:p>
    <w:p>
      <w:r>
        <w:rPr>
          <w:rFonts w:ascii="Times New Roman" w:hAnsi="Times New Roman"/>
          <w:b w:val="0"/>
          <w:i w:val="0"/>
          <w:sz w:val="22"/>
        </w:rPr>
      </w:r>
    </w:p>
    <w:p>
      <w:pPr>
        <w:jc w:val="both"/>
      </w:pPr>
      <w:r>
        <w:rPr>
          <w:rFonts w:ascii="Times New Roman" w:hAnsi="Times New Roman"/>
          <w:b w:val="0"/>
          <w:i w:val="0"/>
          <w:sz w:val="22"/>
        </w:rPr>
        <w:t>We thank you for your consideration and look forward to the editorial and reviewer feedback.</w:t>
      </w:r>
    </w:p>
    <w:p>
      <w:r>
        <w:rPr>
          <w:rFonts w:ascii="Times New Roman" w:hAnsi="Times New Roman"/>
          <w:b w:val="0"/>
          <w:i w:val="0"/>
          <w:sz w:val="22"/>
        </w:rPr>
      </w:r>
    </w:p>
    <w:p>
      <w:pPr>
        <w:jc w:val="both"/>
      </w:pPr>
      <w:r>
        <w:rPr>
          <w:rFonts w:ascii="Times New Roman" w:hAnsi="Times New Roman"/>
          <w:b w:val="0"/>
          <w:i w:val="0"/>
          <w:sz w:val="22"/>
        </w:rPr>
        <w:t>Sincerely,</w:t>
      </w:r>
    </w:p>
    <w:p>
      <w:r>
        <w:rPr>
          <w:rFonts w:ascii="Times New Roman" w:hAnsi="Times New Roman"/>
          <w:b w:val="0"/>
          <w:i w:val="0"/>
          <w:sz w:val="22"/>
        </w:rPr>
      </w:r>
    </w:p>
    <w:p>
      <w:r>
        <w:rPr>
          <w:rFonts w:ascii="Times New Roman" w:hAnsi="Times New Roman"/>
          <w:b/>
          <w:i w:val="0"/>
          <w:sz w:val="22"/>
        </w:rPr>
        <w:t>[Author Name]</w:t>
      </w:r>
    </w:p>
    <w:p>
      <w:r>
        <w:rPr>
          <w:rFonts w:ascii="Times New Roman" w:hAnsi="Times New Roman"/>
          <w:b w:val="0"/>
          <w:i/>
          <w:sz w:val="22"/>
        </w:rPr>
        <w:t>On behalf of all co-authors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