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5999908447266" w:right="0" w:firstLine="0"/>
        <w:jc w:val="left"/>
        <w:rPr>
          <w:rFonts w:ascii="Open Sans" w:cs="Open Sans" w:eastAsia="Open Sans" w:hAnsi="Open Sans"/>
          <w:b w:val="1"/>
          <w:i w:val="0"/>
          <w:smallCaps w:val="0"/>
          <w:strike w:val="0"/>
          <w:color w:val="1a4c81"/>
          <w:sz w:val="44"/>
          <w:szCs w:val="44"/>
          <w:u w:val="none"/>
          <w:shd w:fill="auto" w:val="clear"/>
          <w:vertAlign w:val="baseline"/>
        </w:r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Introduction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19384765625" w:line="269.891996383667" w:lineRule="auto"/>
        <w:ind w:left="721.8000030517578" w:right="453.8818359375" w:hanging="1.399993896484375"/>
        <w:jc w:val="both"/>
        <w:rPr>
          <w:rFonts w:ascii="Open Sans" w:cs="Open Sans" w:eastAsia="Open Sans" w:hAnsi="Open Sans"/>
          <w:b w:val="0"/>
          <w:i w:val="0"/>
          <w:smallCaps w:val="0"/>
          <w:strike w:val="0"/>
          <w:color w:val="4d4d4f"/>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4d4d4f"/>
          <w:sz w:val="20"/>
          <w:szCs w:val="20"/>
          <w:u w:val="none"/>
          <w:shd w:fill="auto" w:val="clear"/>
          <w:vertAlign w:val="baseline"/>
          <w:rtl w:val="0"/>
        </w:rPr>
        <w:t xml:space="preserve">The experiences young people have in our schools today will shape our society tomorrow. </w:t>
      </w:r>
      <w:r w:rsidDel="00000000" w:rsidR="00000000" w:rsidRPr="00000000">
        <w:rPr>
          <w:rFonts w:ascii="Open Sans" w:cs="Open Sans" w:eastAsia="Open Sans" w:hAnsi="Open Sans"/>
          <w:b w:val="0"/>
          <w:i w:val="0"/>
          <w:smallCaps w:val="0"/>
          <w:strike w:val="0"/>
          <w:color w:val="1155cc"/>
          <w:sz w:val="20"/>
          <w:szCs w:val="20"/>
          <w:u w:val="none"/>
          <w:shd w:fill="auto" w:val="clear"/>
          <w:vertAlign w:val="baseline"/>
          <w:rtl w:val="0"/>
        </w:rPr>
        <w:t xml:space="preserve">Transcend’s </w:t>
      </w:r>
      <w:r w:rsidDel="00000000" w:rsidR="00000000" w:rsidRPr="00000000">
        <w:rPr>
          <w:rFonts w:ascii="Open Sans" w:cs="Open Sans" w:eastAsia="Open Sans" w:hAnsi="Open Sans"/>
          <w:b w:val="0"/>
          <w:i w:val="0"/>
          <w:smallCaps w:val="0"/>
          <w:strike w:val="0"/>
          <w:color w:val="4d4d4f"/>
          <w:sz w:val="20"/>
          <w:szCs w:val="20"/>
          <w:u w:val="none"/>
          <w:shd w:fill="auto" w:val="clear"/>
          <w:vertAlign w:val="baseline"/>
          <w:rtl w:val="0"/>
        </w:rPr>
        <w:t xml:space="preserve">Leaps toward Extraordinary Learning for All describe the key ways we believe these experiences must change, so that every young person can reach their infinite potential. These Leaps help schools move from experiences that often leave young people disconnected and struggling to experiences that are engaging and effectively build </w:t>
      </w:r>
      <w:r w:rsidDel="00000000" w:rsidR="00000000" w:rsidRPr="00000000">
        <w:rPr>
          <w:rFonts w:ascii="Open Sans" w:cs="Open Sans" w:eastAsia="Open Sans" w:hAnsi="Open Sans"/>
          <w:b w:val="0"/>
          <w:i w:val="0"/>
          <w:smallCaps w:val="0"/>
          <w:strike w:val="0"/>
          <w:color w:val="1155cc"/>
          <w:sz w:val="20"/>
          <w:szCs w:val="20"/>
          <w:u w:val="none"/>
          <w:shd w:fill="auto" w:val="clear"/>
          <w:vertAlign w:val="baseline"/>
          <w:rtl w:val="0"/>
        </w:rPr>
        <w:t xml:space="preserve">the knowledge, skills, and mindsets </w:t>
      </w:r>
      <w:r w:rsidDel="00000000" w:rsidR="00000000" w:rsidRPr="00000000">
        <w:rPr>
          <w:rFonts w:ascii="Open Sans" w:cs="Open Sans" w:eastAsia="Open Sans" w:hAnsi="Open Sans"/>
          <w:b w:val="0"/>
          <w:i w:val="0"/>
          <w:smallCaps w:val="0"/>
          <w:strike w:val="0"/>
          <w:color w:val="4d4d4f"/>
          <w:sz w:val="20"/>
          <w:szCs w:val="20"/>
          <w:u w:val="none"/>
          <w:shd w:fill="auto" w:val="clear"/>
          <w:vertAlign w:val="baseline"/>
          <w:rtl w:val="0"/>
        </w:rPr>
        <w:t xml:space="preserve">young people need to thrive in and transform the world. Bringing all six Leaps to life requires thoughtful and coherent decisions across every part of a school’s design.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904296875" w:line="308.26849937438965" w:lineRule="auto"/>
        <w:ind w:left="834.9600219726562" w:right="1641.9677734375" w:firstLine="2.039947509765625"/>
        <w:jc w:val="left"/>
        <w:rPr>
          <w:rFonts w:ascii="Open Sans" w:cs="Open Sans" w:eastAsia="Open Sans" w:hAnsi="Open Sans"/>
          <w:b w:val="0"/>
          <w:i w:val="0"/>
          <w:smallCaps w:val="0"/>
          <w:strike w:val="0"/>
          <w:color w:val="1a4c81"/>
          <w:sz w:val="26"/>
          <w:szCs w:val="26"/>
          <w:u w:val="none"/>
          <w:shd w:fill="auto" w:val="clear"/>
          <w:vertAlign w:val="baseline"/>
        </w:rPr>
        <w:sectPr>
          <w:pgSz w:h="15840" w:w="12240" w:orient="portrait"/>
          <w:pgMar w:bottom="0" w:top="900" w:left="0" w:right="227.46826171875" w:header="0" w:footer="720"/>
          <w:pgNumType w:start="1"/>
        </w:sectPr>
      </w:pPr>
      <w:r w:rsidDel="00000000" w:rsidR="00000000" w:rsidRPr="00000000">
        <w:rPr>
          <w:rFonts w:ascii="Open Sans" w:cs="Open Sans" w:eastAsia="Open Sans" w:hAnsi="Open Sans"/>
          <w:b w:val="1"/>
          <w:i w:val="0"/>
          <w:smallCaps w:val="0"/>
          <w:strike w:val="0"/>
          <w:color w:val="434343"/>
          <w:sz w:val="30"/>
          <w:szCs w:val="30"/>
          <w:u w:val="none"/>
          <w:shd w:fill="auto" w:val="clear"/>
          <w:vertAlign w:val="baseline"/>
          <w:rtl w:val="0"/>
        </w:rPr>
        <w:t xml:space="preserve">Industrial-Era Learning </w:t>
      </w:r>
      <w:r w:rsidDel="00000000" w:rsidR="00000000" w:rsidRPr="00000000">
        <w:rPr>
          <w:rFonts w:ascii="Open Sans" w:cs="Open Sans" w:eastAsia="Open Sans" w:hAnsi="Open Sans"/>
          <w:b w:val="1"/>
          <w:i w:val="0"/>
          <w:smallCaps w:val="0"/>
          <w:strike w:val="0"/>
          <w:color w:val="1a4c81"/>
          <w:sz w:val="30"/>
          <w:szCs w:val="30"/>
          <w:u w:val="none"/>
          <w:shd w:fill="auto" w:val="clear"/>
          <w:vertAlign w:val="baseline"/>
          <w:rtl w:val="0"/>
        </w:rPr>
        <w:t xml:space="preserve">Extraordinary Learning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tl w:val="0"/>
        </w:rPr>
        <w:t xml:space="preserve">Narrow Focus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Pr>
        <w:drawing>
          <wp:inline distB="19050" distT="19050" distL="19050" distR="19050">
            <wp:extent cx="1009650" cy="395922"/>
            <wp:effectExtent b="0" l="0" r="0" t="0"/>
            <wp:docPr id="4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009650" cy="395922"/>
                    </a:xfrm>
                    <a:prstGeom prst="rect"/>
                    <a:ln/>
                  </pic:spPr>
                </pic:pic>
              </a:graphicData>
            </a:graphic>
          </wp:inline>
        </w:drawing>
      </w:r>
      <w:r w:rsidDel="00000000" w:rsidR="00000000" w:rsidRPr="00000000">
        <w:rPr>
          <w:rFonts w:ascii="Open Sans" w:cs="Open Sans" w:eastAsia="Open Sans" w:hAnsi="Open Sans"/>
          <w:b w:val="0"/>
          <w:i w:val="0"/>
          <w:smallCaps w:val="0"/>
          <w:strike w:val="0"/>
          <w:color w:val="1a4c81"/>
          <w:sz w:val="26"/>
          <w:szCs w:val="26"/>
          <w:u w:val="none"/>
          <w:shd w:fill="auto" w:val="clear"/>
          <w:vertAlign w:val="baseline"/>
          <w:rtl w:val="0"/>
        </w:rPr>
        <w:t xml:space="preserve">Whole-Child Focus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tl w:val="0"/>
        </w:rPr>
        <w:t xml:space="preserve">Isolation &amp; Conformity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Pr>
        <w:drawing>
          <wp:inline distB="19050" distT="19050" distL="19050" distR="19050">
            <wp:extent cx="1009650" cy="395923"/>
            <wp:effectExtent b="0" l="0" r="0" t="0"/>
            <wp:docPr id="48"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1009650" cy="395923"/>
                    </a:xfrm>
                    <a:prstGeom prst="rect"/>
                    <a:ln/>
                  </pic:spPr>
                </pic:pic>
              </a:graphicData>
            </a:graphic>
          </wp:inline>
        </w:drawing>
      </w:r>
      <w:r w:rsidDel="00000000" w:rsidR="00000000" w:rsidRPr="00000000">
        <w:rPr>
          <w:rFonts w:ascii="Open Sans" w:cs="Open Sans" w:eastAsia="Open Sans" w:hAnsi="Open Sans"/>
          <w:b w:val="0"/>
          <w:i w:val="0"/>
          <w:smallCaps w:val="0"/>
          <w:strike w:val="0"/>
          <w:color w:val="1a4c81"/>
          <w:sz w:val="26"/>
          <w:szCs w:val="26"/>
          <w:u w:val="none"/>
          <w:shd w:fill="auto" w:val="clear"/>
          <w:vertAlign w:val="baseline"/>
          <w:rtl w:val="0"/>
        </w:rPr>
        <w:t xml:space="preserve">Connection &amp; Community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245239258" w:lineRule="auto"/>
        <w:ind w:left="0" w:right="1630.374755859375" w:firstLine="11.959991455078125"/>
        <w:jc w:val="left"/>
        <w:rPr>
          <w:rFonts w:ascii="Open Sans" w:cs="Open Sans" w:eastAsia="Open Sans" w:hAnsi="Open Sans"/>
          <w:b w:val="0"/>
          <w:i w:val="0"/>
          <w:smallCaps w:val="0"/>
          <w:strike w:val="0"/>
          <w:color w:val="434343"/>
          <w:sz w:val="26"/>
          <w:szCs w:val="26"/>
          <w:u w:val="none"/>
          <w:shd w:fill="auto" w:val="clear"/>
          <w:vertAlign w:val="baseline"/>
        </w:rPr>
      </w:pP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tl w:val="0"/>
        </w:rPr>
        <w:t xml:space="preserve">Low Expectations with Surface-Level Learning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245239258" w:lineRule="auto"/>
        <w:ind w:left="1581.9598388671875" w:right="34.2822265625" w:firstLine="0"/>
        <w:jc w:val="left"/>
        <w:rPr>
          <w:rFonts w:ascii="Open Sans" w:cs="Open Sans" w:eastAsia="Open Sans" w:hAnsi="Open Sans"/>
          <w:b w:val="0"/>
          <w:i w:val="0"/>
          <w:smallCaps w:val="0"/>
          <w:strike w:val="0"/>
          <w:color w:val="1a4c81"/>
          <w:sz w:val="26"/>
          <w:szCs w:val="26"/>
          <w:u w:val="none"/>
          <w:shd w:fill="auto" w:val="clear"/>
          <w:vertAlign w:val="baseline"/>
        </w:rPr>
        <w:sectPr>
          <w:type w:val="continuous"/>
          <w:pgSz w:h="15840" w:w="12240" w:orient="portrait"/>
          <w:pgMar w:bottom="0" w:top="900" w:left="823.0000305175781" w:right="2531.2823486328125" w:header="0" w:footer="720"/>
          <w:cols w:equalWidth="0" w:num="2">
            <w:col w:space="0" w:w="4460"/>
            <w:col w:space="0" w:w="4460"/>
          </w:cols>
        </w:sectPr>
      </w:pPr>
      <w:r w:rsidDel="00000000" w:rsidR="00000000" w:rsidRPr="00000000">
        <w:rPr>
          <w:rFonts w:ascii="Open Sans" w:cs="Open Sans" w:eastAsia="Open Sans" w:hAnsi="Open Sans"/>
          <w:b w:val="0"/>
          <w:i w:val="0"/>
          <w:smallCaps w:val="0"/>
          <w:strike w:val="0"/>
          <w:color w:val="1a4c81"/>
          <w:sz w:val="26"/>
          <w:szCs w:val="26"/>
          <w:u w:val="none"/>
          <w:shd w:fill="auto" w:val="clear"/>
          <w:vertAlign w:val="baseline"/>
          <w:rtl w:val="0"/>
        </w:rPr>
        <w:t xml:space="preserve">High Expectations with Rigorous Learning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44704</wp:posOffset>
            </wp:positionV>
            <wp:extent cx="1009650" cy="409575"/>
            <wp:effectExtent b="0" l="0" r="0" t="0"/>
            <wp:wrapSquare wrapText="right" distB="19050" distT="19050" distL="19050" distR="19050"/>
            <wp:docPr id="47"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009650" cy="409575"/>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997314453125" w:line="240" w:lineRule="auto"/>
        <w:ind w:left="834.9600219726562" w:right="0" w:firstLine="0"/>
        <w:jc w:val="left"/>
        <w:rPr>
          <w:rFonts w:ascii="Open Sans" w:cs="Open Sans" w:eastAsia="Open Sans" w:hAnsi="Open Sans"/>
          <w:b w:val="0"/>
          <w:i w:val="0"/>
          <w:smallCaps w:val="0"/>
          <w:strike w:val="0"/>
          <w:color w:val="1a4c81"/>
          <w:sz w:val="26"/>
          <w:szCs w:val="26"/>
          <w:u w:val="none"/>
          <w:shd w:fill="auto" w:val="clear"/>
          <w:vertAlign w:val="baseline"/>
        </w:rPr>
      </w:pP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tl w:val="0"/>
        </w:rPr>
        <w:t xml:space="preserve">Irrelevance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Pr>
        <w:drawing>
          <wp:inline distB="19050" distT="19050" distL="19050" distR="19050">
            <wp:extent cx="1009650" cy="395922"/>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009650" cy="395922"/>
                    </a:xfrm>
                    <a:prstGeom prst="rect"/>
                    <a:ln/>
                  </pic:spPr>
                </pic:pic>
              </a:graphicData>
            </a:graphic>
          </wp:inline>
        </w:drawing>
      </w:r>
      <w:r w:rsidDel="00000000" w:rsidR="00000000" w:rsidRPr="00000000">
        <w:rPr>
          <w:rFonts w:ascii="Open Sans" w:cs="Open Sans" w:eastAsia="Open Sans" w:hAnsi="Open Sans"/>
          <w:b w:val="0"/>
          <w:i w:val="0"/>
          <w:smallCaps w:val="0"/>
          <w:strike w:val="0"/>
          <w:color w:val="1a4c81"/>
          <w:sz w:val="26"/>
          <w:szCs w:val="26"/>
          <w:u w:val="none"/>
          <w:shd w:fill="auto" w:val="clear"/>
          <w:vertAlign w:val="baseline"/>
          <w:rtl w:val="0"/>
        </w:rPr>
        <w:t xml:space="preserve">Relevance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548828125" w:line="240" w:lineRule="auto"/>
        <w:ind w:left="825.8599853515625" w:right="0" w:firstLine="0"/>
        <w:jc w:val="left"/>
        <w:rPr>
          <w:rFonts w:ascii="Open Sans" w:cs="Open Sans" w:eastAsia="Open Sans" w:hAnsi="Open Sans"/>
          <w:b w:val="0"/>
          <w:i w:val="0"/>
          <w:smallCaps w:val="0"/>
          <w:strike w:val="0"/>
          <w:color w:val="1a4c81"/>
          <w:sz w:val="26"/>
          <w:szCs w:val="26"/>
          <w:u w:val="none"/>
          <w:shd w:fill="auto" w:val="clear"/>
          <w:vertAlign w:val="baseline"/>
        </w:rPr>
      </w:pP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tl w:val="0"/>
        </w:rPr>
        <w:t xml:space="preserve">One-Size-Fits-All Approach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Pr>
        <w:drawing>
          <wp:inline distB="19050" distT="19050" distL="19050" distR="19050">
            <wp:extent cx="1009650" cy="395922"/>
            <wp:effectExtent b="0" l="0" r="0" t="0"/>
            <wp:docPr id="40"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009650" cy="395922"/>
                    </a:xfrm>
                    <a:prstGeom prst="rect"/>
                    <a:ln/>
                  </pic:spPr>
                </pic:pic>
              </a:graphicData>
            </a:graphic>
          </wp:inline>
        </w:drawing>
      </w:r>
      <w:r w:rsidDel="00000000" w:rsidR="00000000" w:rsidRPr="00000000">
        <w:rPr>
          <w:rFonts w:ascii="Open Sans" w:cs="Open Sans" w:eastAsia="Open Sans" w:hAnsi="Open Sans"/>
          <w:b w:val="0"/>
          <w:i w:val="0"/>
          <w:smallCaps w:val="0"/>
          <w:strike w:val="0"/>
          <w:color w:val="1a4c81"/>
          <w:sz w:val="26"/>
          <w:szCs w:val="26"/>
          <w:u w:val="none"/>
          <w:shd w:fill="auto" w:val="clear"/>
          <w:vertAlign w:val="baseline"/>
          <w:rtl w:val="0"/>
        </w:rPr>
        <w:t xml:space="preserve">Customization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548828125" w:line="240" w:lineRule="auto"/>
        <w:ind w:left="834.9600219726562" w:right="0" w:firstLine="0"/>
        <w:jc w:val="left"/>
        <w:rPr>
          <w:rFonts w:ascii="Open Sans" w:cs="Open Sans" w:eastAsia="Open Sans" w:hAnsi="Open Sans"/>
          <w:b w:val="0"/>
          <w:i w:val="0"/>
          <w:smallCaps w:val="0"/>
          <w:strike w:val="0"/>
          <w:color w:val="1a4c81"/>
          <w:sz w:val="26"/>
          <w:szCs w:val="26"/>
          <w:u w:val="none"/>
          <w:shd w:fill="auto" w:val="clear"/>
          <w:vertAlign w:val="baseline"/>
        </w:rPr>
      </w:pP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tl w:val="0"/>
        </w:rPr>
        <w:t xml:space="preserve">Passive Compliance </w:t>
      </w:r>
      <w:r w:rsidDel="00000000" w:rsidR="00000000" w:rsidRPr="00000000">
        <w:rPr>
          <w:rFonts w:ascii="Open Sans" w:cs="Open Sans" w:eastAsia="Open Sans" w:hAnsi="Open Sans"/>
          <w:b w:val="0"/>
          <w:i w:val="0"/>
          <w:smallCaps w:val="0"/>
          <w:strike w:val="0"/>
          <w:color w:val="434343"/>
          <w:sz w:val="26"/>
          <w:szCs w:val="26"/>
          <w:u w:val="none"/>
          <w:shd w:fill="auto" w:val="clear"/>
          <w:vertAlign w:val="baseline"/>
        </w:rPr>
        <w:drawing>
          <wp:inline distB="19050" distT="19050" distL="19050" distR="19050">
            <wp:extent cx="1009650" cy="395922"/>
            <wp:effectExtent b="0" l="0" r="0" t="0"/>
            <wp:docPr id="45"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009650" cy="395922"/>
                    </a:xfrm>
                    <a:prstGeom prst="rect"/>
                    <a:ln/>
                  </pic:spPr>
                </pic:pic>
              </a:graphicData>
            </a:graphic>
          </wp:inline>
        </w:drawing>
      </w:r>
      <w:r w:rsidDel="00000000" w:rsidR="00000000" w:rsidRPr="00000000">
        <w:rPr>
          <w:rFonts w:ascii="Open Sans" w:cs="Open Sans" w:eastAsia="Open Sans" w:hAnsi="Open Sans"/>
          <w:b w:val="0"/>
          <w:i w:val="0"/>
          <w:smallCaps w:val="0"/>
          <w:strike w:val="0"/>
          <w:color w:val="1a4c81"/>
          <w:sz w:val="26"/>
          <w:szCs w:val="26"/>
          <w:u w:val="none"/>
          <w:shd w:fill="auto" w:val="clear"/>
          <w:vertAlign w:val="baseline"/>
          <w:rtl w:val="0"/>
        </w:rPr>
        <w:t xml:space="preserve">Agency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548828125" w:line="269.891996383667" w:lineRule="auto"/>
        <w:ind w:left="721.8000030517578" w:right="455.78857421875" w:hanging="0.5999755859375"/>
        <w:jc w:val="both"/>
        <w:rPr>
          <w:rFonts w:ascii="Open Sans" w:cs="Open Sans" w:eastAsia="Open Sans" w:hAnsi="Open Sans"/>
          <w:b w:val="0"/>
          <w:i w:val="0"/>
          <w:smallCaps w:val="0"/>
          <w:strike w:val="0"/>
          <w:color w:val="4d4d4f"/>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4d4d4f"/>
          <w:sz w:val="20"/>
          <w:szCs w:val="20"/>
          <w:u w:val="none"/>
          <w:shd w:fill="auto" w:val="clear"/>
          <w:vertAlign w:val="baseline"/>
          <w:rtl w:val="0"/>
        </w:rPr>
        <w:t xml:space="preserve">The Leaps are informed by the science of learning and development, as well as the societal trends shaping the world that young people will soon lead. On the pages that follow, you will find additional information on each Leap, including why each is critical for engaging and effective learning, what it looks like, and examples of models embracing the Leap.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900634765625" w:line="240" w:lineRule="auto"/>
        <w:ind w:left="720" w:right="0" w:firstLine="0"/>
        <w:jc w:val="left"/>
        <w:rPr>
          <w:rFonts w:ascii="Open Sans" w:cs="Open Sans" w:eastAsia="Open Sans" w:hAnsi="Open Sans"/>
          <w:b w:val="0"/>
          <w:i w:val="0"/>
          <w:smallCaps w:val="0"/>
          <w:strike w:val="0"/>
          <w:color w:val="4d4d4f"/>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4d4d4f"/>
          <w:sz w:val="20"/>
          <w:szCs w:val="20"/>
          <w:u w:val="none"/>
          <w:shd w:fill="auto" w:val="clear"/>
          <w:vertAlign w:val="baseline"/>
          <w:rtl w:val="0"/>
        </w:rPr>
        <w:t xml:space="preserve">You can also access a </w:t>
      </w:r>
      <w:r w:rsidDel="00000000" w:rsidR="00000000" w:rsidRPr="00000000">
        <w:rPr>
          <w:rFonts w:ascii="Open Sans" w:cs="Open Sans" w:eastAsia="Open Sans" w:hAnsi="Open Sans"/>
          <w:b w:val="0"/>
          <w:i w:val="0"/>
          <w:smallCaps w:val="0"/>
          <w:strike w:val="0"/>
          <w:color w:val="1155cc"/>
          <w:sz w:val="20"/>
          <w:szCs w:val="20"/>
          <w:u w:val="none"/>
          <w:shd w:fill="auto" w:val="clear"/>
          <w:vertAlign w:val="baseline"/>
          <w:rtl w:val="0"/>
        </w:rPr>
        <w:t xml:space="preserve">one-pager with all the Leaps here</w:t>
      </w:r>
      <w:r w:rsidDel="00000000" w:rsidR="00000000" w:rsidRPr="00000000">
        <w:rPr>
          <w:rFonts w:ascii="Open Sans" w:cs="Open Sans" w:eastAsia="Open Sans" w:hAnsi="Open Sans"/>
          <w:b w:val="0"/>
          <w:i w:val="0"/>
          <w:smallCaps w:val="0"/>
          <w:strike w:val="0"/>
          <w:color w:val="4d4d4f"/>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244567871094" w:right="0" w:firstLine="0"/>
        <w:jc w:val="left"/>
        <w:rPr>
          <w:rFonts w:ascii="Open Sans" w:cs="Open Sans" w:eastAsia="Open Sans" w:hAnsi="Open Sans"/>
          <w:b w:val="0"/>
          <w:i w:val="0"/>
          <w:smallCaps w:val="0"/>
          <w:strike w:val="0"/>
          <w:color w:val="1a4c81"/>
          <w:sz w:val="4.5"/>
          <w:szCs w:val="4.5"/>
          <w:u w:val="none"/>
          <w:shd w:fill="auto" w:val="clear"/>
          <w:vertAlign w:val="baseline"/>
        </w:rPr>
      </w:pPr>
      <w:r w:rsidDel="00000000" w:rsidR="00000000" w:rsidRPr="00000000">
        <w:rPr>
          <w:rFonts w:ascii="Open Sans" w:cs="Open Sans" w:eastAsia="Open Sans" w:hAnsi="Open Sans"/>
          <w:b w:val="0"/>
          <w:i w:val="0"/>
          <w:smallCaps w:val="0"/>
          <w:strike w:val="0"/>
          <w:color w:val="1a4c81"/>
          <w:sz w:val="4.5"/>
          <w:szCs w:val="4.5"/>
          <w:u w:val="none"/>
          <w:shd w:fill="auto" w:val="clear"/>
          <w:vertAlign w:val="baseline"/>
          <w:rtl w:val="0"/>
        </w:rPr>
        <w:t xml:space="preserve">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7396240234375"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0" w:right="227.46826171875" w:header="0" w:footer="720"/>
          <w:cols w:equalWidth="0" w:num="1">
            <w:col w:space="0" w:w="12012.53173828125"/>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4c81"/>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1a4c81"/>
          <w:sz w:val="28"/>
          <w:szCs w:val="28"/>
          <w:u w:val="none"/>
          <w:shd w:fill="auto" w:val="clear"/>
          <w:vertAlign w:val="baseline"/>
          <w:rtl w:val="0"/>
        </w:rPr>
        <w:t xml:space="preserve">Narrow Focus </w:t>
      </w:r>
      <w:r w:rsidDel="00000000" w:rsidR="00000000" w:rsidRPr="00000000">
        <w:rPr>
          <w:rFonts w:ascii="Arial Unicode MS" w:cs="Arial Unicode MS" w:eastAsia="Arial Unicode MS" w:hAnsi="Arial Unicode MS"/>
          <w:b w:val="0"/>
          <w:i w:val="0"/>
          <w:smallCaps w:val="0"/>
          <w:strike w:val="0"/>
          <w:color w:val="1a4c81"/>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-30987</wp:posOffset>
            </wp:positionV>
            <wp:extent cx="533400" cy="647700"/>
            <wp:effectExtent b="0" l="0" r="0" t="0"/>
            <wp:wrapSquare wrapText="right" distB="19050" distT="19050" distL="19050" distR="19050"/>
            <wp:docPr id="43"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33400" cy="64770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9599609375" w:line="240" w:lineRule="auto"/>
        <w:ind w:left="0" w:right="0" w:firstLine="0"/>
        <w:jc w:val="left"/>
        <w:rPr>
          <w:rFonts w:ascii="Open Sans" w:cs="Open Sans" w:eastAsia="Open Sans" w:hAnsi="Open Sans"/>
          <w:b w:val="1"/>
          <w:i w:val="0"/>
          <w:smallCaps w:val="0"/>
          <w:strike w:val="0"/>
          <w:color w:val="1a4c81"/>
          <w:sz w:val="44"/>
          <w:szCs w:val="44"/>
          <w:u w:val="none"/>
          <w:shd w:fill="auto" w:val="clear"/>
          <w:vertAlign w:val="baseline"/>
        </w:r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Whole-Child Focus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19384765625"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Too often, schools focus only on academics, treating learning as something that happens just in the mind. Content, activities, and supports are built around intellectual growth alone, while students’ holistic development and needs are overlooked. But learning doesn’t happen in isolation. A student’s ability to focus, persist, and engage is shaped by how they feel in their body and in their mind. When learners are hungry, anxious, disconnected, or unwell, even well-designed lessons can fall flat. Stress, loneliness, or instability can interfere with memory, attention, and motivation, making it harder for students to show what they know or build new understanding. Without care for the whole child, engagement and learning become hard to achieve and even harder to sustain.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9453125" w:line="269.891881942749"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 whole-child approach recognizes that learning is a complex process shaped not just by what students know but how they feel, how their bodies are doing, and who they’re becoming. A whole-child focus is essential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9990234375" w:line="279.7969436645508"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i w:val="0"/>
          <w:smallCaps w:val="0"/>
          <w:strike w:val="0"/>
          <w:color w:val="1a4c81"/>
          <w:sz w:val="22"/>
          <w:szCs w:val="22"/>
          <w:u w:val="none"/>
          <w:shd w:fill="auto" w:val="clear"/>
          <w:vertAlign w:val="baseline"/>
          <w:rtl w:val="0"/>
        </w:rPr>
        <w:t xml:space="preserve">When there is a whole-child focus, learners experience… </w:t>
      </w: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Activities and resources that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support their physical and mental health.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to develop a holistic range of knowledge, skills, and mindsets.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720" w:right="866.253662109375" w:header="0" w:footer="720"/>
          <w:cols w:equalWidth="0" w:num="2">
            <w:col w:space="0" w:w="5340"/>
            <w:col w:space="0" w:w="5340"/>
          </w:cols>
        </w:sect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 environment where they feel safe to be themselves and fully express who they are.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900634765625" w:line="269.891881942749"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because learning and development are influenced not only by how we process information in our minds but also by how we feel, physically and emotionally. For example, feelings of loneliness or insecurity, as well as physical discomfort stemming from hunger or illness, can make it hard to focus on, manage, and make meaning of learning. Nurturing students’ well-being protects against these barriers and unlocks their capacity for deeper, more meaningful learning. This approach also helps to build the habits and mindsets—like resilience, empathy, and self-awareness—that young people need to navigate an unpredictable world. In a time of growing complexity and change, supporting the whole child isn’t extra. It’s essential.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380126953125" w:line="529.8792457580566"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1440" w:right="1440" w:header="0" w:footer="720"/>
          <w:cols w:equalWidth="0" w:num="1">
            <w:col w:space="0" w:w="9360"/>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drawing>
          <wp:inline distB="19050" distT="19050" distL="19050" distR="19050">
            <wp:extent cx="7239000" cy="1533525"/>
            <wp:effectExtent b="0" l="0" r="0" t="0"/>
            <wp:docPr id="37"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7239000" cy="1533525"/>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999786376953"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tl w:val="0"/>
        </w:rPr>
        <w:t xml:space="preserve">Examples to Explore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900390625" w:line="543.782844543457" w:lineRule="auto"/>
        <w:ind w:left="881.2799835205078" w:right="2517.5323486328125" w:hanging="161.2799835205078"/>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Pr>
        <w:drawing>
          <wp:inline distB="19050" distT="19050" distL="19050" distR="19050">
            <wp:extent cx="5572124" cy="123825"/>
            <wp:effectExtent b="0" l="0" r="0" t="0"/>
            <wp:docPr id="35"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572124" cy="123825"/>
                    </a:xfrm>
                    <a:prstGeom prst="rect"/>
                    <a:ln/>
                  </pic:spPr>
                </pic:pic>
              </a:graphicData>
            </a:graphic>
          </wp:inline>
        </w:drawing>
      </w: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BARR from the BARR Center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K–12)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368808</wp:posOffset>
            </wp:positionV>
            <wp:extent cx="2171700" cy="1676400"/>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2171700" cy="1676400"/>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47460937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BARR (Building Assets, Reducing Risks) is a strengths-based approach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that leverages strong relationships and data-driven decisions to boost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achievement for all students. Cohort-based learning and I/U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8.000030517578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(non-academic learning) time—key components of the model—focus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on cultivating community in the classroom through strong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student-to-student, staff-to-staff, and student-to-staff relationships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2.399978637695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while expanding the focus of students’ in-class experience beyond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academics.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0087890625" w:line="240" w:lineRule="auto"/>
        <w:ind w:left="883.1600189208984"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8"/>
          <w:szCs w:val="28"/>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Play Built Resilience from Intellectual Athlete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3-8) </w:t>
      </w:r>
      <w:r w:rsidDel="00000000" w:rsidR="00000000" w:rsidRPr="00000000">
        <w:drawing>
          <wp:anchor allowOverlap="1" behindDoc="0" distB="19050" distT="19050" distL="19050" distR="19050" hidden="0" layoutInCell="1" locked="0" relativeHeight="0" simplePos="0">
            <wp:simplePos x="0" y="0"/>
            <wp:positionH relativeFrom="column">
              <wp:posOffset>4116285</wp:posOffset>
            </wp:positionH>
            <wp:positionV relativeFrom="paragraph">
              <wp:posOffset>45212</wp:posOffset>
            </wp:positionV>
            <wp:extent cx="2894967" cy="1600200"/>
            <wp:effectExtent b="0" l="0" r="0" t="0"/>
            <wp:wrapSquare wrapText="bothSides" distB="19050" distT="19050" distL="19050" distR="19050"/>
            <wp:docPr id="34"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2894967" cy="1600200"/>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3981933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Play Built Resilience model uses play and breathwork to build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mental and emotional strength. Rooted in sport psychology, it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integrates storytelling, intentional breathing, and movement, enabling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students to learn self-regulation, manage stress, and overcome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setbacks. By practicing intentional breathing during play, students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turn mindfulness into a habit and see sports as a practice ground for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resilience, well-being, and lifelong coping skills.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99560546875" w:line="240" w:lineRule="auto"/>
        <w:ind w:left="880.3399658203125"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2"/>
          <w:szCs w:val="22"/>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The Arthur Project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6–8) </w:t>
      </w:r>
      <w:r w:rsidDel="00000000" w:rsidR="00000000" w:rsidRPr="00000000">
        <w:drawing>
          <wp:anchor allowOverlap="1" behindDoc="0" distB="19050" distT="19050" distL="19050" distR="19050" hidden="0" layoutInCell="1" locked="0" relativeHeight="0" simplePos="0">
            <wp:simplePos x="0" y="0"/>
            <wp:positionH relativeFrom="column">
              <wp:posOffset>4555909</wp:posOffset>
            </wp:positionH>
            <wp:positionV relativeFrom="paragraph">
              <wp:posOffset>43688</wp:posOffset>
            </wp:positionV>
            <wp:extent cx="2171700" cy="1447800"/>
            <wp:effectExtent b="0" l="0" r="0" t="0"/>
            <wp:wrapSquare wrapText="left" distB="19050" distT="19050" distL="19050" distR="19050"/>
            <wp:docPr id="36"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0058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Arthur Project uses clinically focused mentors and the science of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relationship-based learning to support students’ mental health as they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navigate the many demands of middle school life. Students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experience individual therapeutic mentoring that is designed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support all areas of their lives—from school and wellness to career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finance—so they recognize their value in the community and the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2.399978637695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world during a formative time in their lives.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921875" w:line="240" w:lineRule="auto"/>
        <w:ind w:left="882.2200012207031"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Whole Child Model from Van Ness Elementary, a DCPS </w:t>
      </w:r>
      <w:r w:rsidDel="00000000" w:rsidR="00000000" w:rsidRPr="00000000">
        <w:drawing>
          <wp:anchor allowOverlap="1" behindDoc="0" distB="19050" distT="19050" distL="19050" distR="19050" hidden="0" layoutInCell="1" locked="0" relativeHeight="0" simplePos="0">
            <wp:simplePos x="0" y="0"/>
            <wp:positionH relativeFrom="column">
              <wp:posOffset>4554715</wp:posOffset>
            </wp:positionH>
            <wp:positionV relativeFrom="paragraph">
              <wp:posOffset>44704</wp:posOffset>
            </wp:positionV>
            <wp:extent cx="2171700" cy="1600200"/>
            <wp:effectExtent b="0" l="0" r="0" t="0"/>
            <wp:wrapSquare wrapText="left" distB="19050" distT="19050" distL="19050" distR="19050"/>
            <wp:docPr id="42"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2171700" cy="160020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9931640625" w:line="240" w:lineRule="auto"/>
        <w:ind w:left="1240.1200103759766"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School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PK–5)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0058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Whole Child Model integrates multiple tiers of support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throughout the school day to build a safe and supportive school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climate and the intrapersonal and interpersonal skills young children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need to regulate their emotions, manage stress, and handle conflicts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productively. Through the model’s components—CARE, Boost, and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Family Circle—all learners receive Tier I support, families are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empowered as valued partners in their child’s education, and students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32.399978637695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who need more receive tailored support.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6000366210938"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80029296875" w:right="0" w:firstLine="0"/>
        <w:jc w:val="left"/>
        <w:rPr>
          <w:rFonts w:ascii="Arial" w:cs="Arial" w:eastAsia="Arial" w:hAnsi="Arial"/>
          <w:b w:val="0"/>
          <w:i w:val="0"/>
          <w:smallCaps w:val="0"/>
          <w:strike w:val="0"/>
          <w:color w:val="1a4c81"/>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1a4c81"/>
          <w:sz w:val="28"/>
          <w:szCs w:val="28"/>
          <w:u w:val="none"/>
          <w:shd w:fill="auto" w:val="clear"/>
          <w:vertAlign w:val="baseline"/>
          <w:rtl w:val="0"/>
        </w:rPr>
        <w:t xml:space="preserve">Isolation &amp; Conformity</w:t>
      </w:r>
      <w:r w:rsidDel="00000000" w:rsidR="00000000" w:rsidRPr="00000000">
        <w:rPr>
          <w:rFonts w:ascii="Arial Unicode MS" w:cs="Arial Unicode MS" w:eastAsia="Arial Unicode MS" w:hAnsi="Arial Unicode MS"/>
          <w:b w:val="0"/>
          <w:i w:val="0"/>
          <w:smallCaps w:val="0"/>
          <w:strike w:val="0"/>
          <w:color w:val="1a4c81"/>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45212</wp:posOffset>
            </wp:positionV>
            <wp:extent cx="904875" cy="609600"/>
            <wp:effectExtent b="0" l="0" r="0" t="0"/>
            <wp:wrapSquare wrapText="right" distB="19050" distT="19050" distL="19050" distR="19050"/>
            <wp:docPr id="44"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904875" cy="60960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9599609375" w:line="240" w:lineRule="auto"/>
        <w:ind w:left="2380.52001953125" w:right="0" w:firstLine="0"/>
        <w:jc w:val="left"/>
        <w:rPr>
          <w:rFonts w:ascii="Open Sans" w:cs="Open Sans" w:eastAsia="Open Sans" w:hAnsi="Open Sans"/>
          <w:b w:val="1"/>
          <w:i w:val="0"/>
          <w:smallCaps w:val="0"/>
          <w:strike w:val="0"/>
          <w:color w:val="1a4c81"/>
          <w:sz w:val="44"/>
          <w:szCs w:val="44"/>
          <w:u w:val="none"/>
          <w:shd w:fill="auto" w:val="clear"/>
          <w:vertAlign w:val="baseline"/>
        </w:rPr>
        <w:sectPr>
          <w:type w:val="continuous"/>
          <w:pgSz w:h="15840" w:w="12240" w:orient="portrait"/>
          <w:pgMar w:bottom="0" w:top="900" w:left="0" w:right="227.46826171875" w:header="0" w:footer="720"/>
          <w:cols w:equalWidth="0" w:num="1">
            <w:col w:space="0" w:w="12012.53173828125"/>
          </w:cols>
        </w:sect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Connection &amp; Community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9384765625" w:line="269.892053604126" w:lineRule="auto"/>
        <w:ind w:left="0" w:right="264.82421875" w:firstLine="0"/>
        <w:jc w:val="both"/>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Too often, young people feel alone in school— surrounded by others, yet disconnected. Relationships aren’t always prioritized, and students and adults may share space without truly knowing one another. Many teaching approaches favor independence and competition over collaboration, limiting chances to build authentic connections. In these environments, students have little chance to explore or express who they are or what makes them unique. Instead, they may encounter practices and messages that uplift some students while diminishing others, making it harder to feel seen, valued, or safe. Discipline practices—such as suspensions and expulsions—make this worse by isolating students from the learning community.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00634765625" w:line="269.891996383667" w:lineRule="auto"/>
        <w:ind w:left="15.199966430664062" w:right="290.791015625" w:hanging="15.199966430664062"/>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 truly prepare students to thrive, schools must be places built around meaningful relationships. These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00439453125" w:line="245.35637855529785" w:lineRule="auto"/>
        <w:ind w:left="220.360107421875" w:right="482.352294921875" w:hanging="17.1600341796875"/>
        <w:jc w:val="left"/>
        <w:rPr>
          <w:rFonts w:ascii="Open Sans" w:cs="Open Sans" w:eastAsia="Open Sans" w:hAnsi="Open Sans"/>
          <w:b w:val="1"/>
          <w:i w:val="0"/>
          <w:smallCaps w:val="0"/>
          <w:strike w:val="0"/>
          <w:color w:val="1a4c8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22"/>
          <w:szCs w:val="22"/>
          <w:u w:val="none"/>
          <w:shd w:fill="auto" w:val="clear"/>
          <w:vertAlign w:val="baseline"/>
          <w:rtl w:val="0"/>
        </w:rPr>
        <w:t xml:space="preserve">When there is connection and community, learners experience…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9169921875" w:line="269.891996383667" w:lineRule="auto"/>
        <w:ind w:left="574.4000244140625" w:right="132.98828125" w:hanging="342.999877929687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Close relationships with adults and peers who deeply know them and support their learning and development.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231.400146484375" w:right="172.418212890625" w:firstLine="0"/>
        <w:jc w:val="center"/>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to collaborate with peers and work toward shared goals in ways that foster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411.3330078125" w:firstLine="0"/>
        <w:jc w:val="righ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interdependence and understanding of others.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69.891996383667" w:lineRule="auto"/>
        <w:ind w:left="566.400146484375" w:right="35.498046875" w:hanging="33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Being accepted, respected, and celebrated for who they truly are and having opportunities to do the same in return.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0673828125" w:line="269.891996383667" w:lineRule="auto"/>
        <w:ind w:left="231.400146484375" w:right="378.272705078125" w:firstLine="0"/>
        <w:jc w:val="center"/>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721.8000030517578" w:right="833.697509765625" w:header="0" w:footer="720"/>
          <w:cols w:equalWidth="0" w:num="2">
            <w:col w:space="0" w:w="5360"/>
            <w:col w:space="0" w:w="5360"/>
          </w:cols>
        </w:sect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to work with others in the school community to restore relationships through healing and growth after difficult situations.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900634765625" w:line="269.8919105529785"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connections ensure young people feel deeply known, valued, and supported. They boost well-being, motivation, and academic performance by helping students feel safe enough to take risks, share ideas, and fully engage in learning. When learners see their backgrounds, values, languages, and traditions reflected in the school environment, it affirms who they are and promotes both individual success and collective belonging. Relationships also buffer against stress, support positive mindsets, and provide the scaffolding needed for deeper thinking, collaboration, and growth. Learning environments rooted in connection help students develop essential skills and habits—like empathy, hope, and resilience—that they’ll carry into their futures. When students feel recognized for who they are and connected to those around them,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they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not only thrive—they help create a community where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everyone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does.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876220703125" w:line="299.0830421447754"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1440" w:right="1440" w:header="0" w:footer="720"/>
          <w:cols w:equalWidth="0" w:num="1">
            <w:col w:space="0" w:w="9360"/>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drawing>
          <wp:inline distB="19050" distT="19050" distL="19050" distR="19050">
            <wp:extent cx="7200900" cy="1990725"/>
            <wp:effectExtent b="0" l="0" r="0" t="0"/>
            <wp:docPr id="39"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7200900" cy="1990725"/>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999786376953"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tl w:val="0"/>
        </w:rPr>
        <w:t xml:space="preserve">Examples to Explore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978515625" w:line="240" w:lineRule="auto"/>
        <w:ind w:left="735"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Pr>
        <w:drawing>
          <wp:inline distB="19050" distT="19050" distL="19050" distR="19050">
            <wp:extent cx="5572124" cy="123825"/>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72124"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34912109375" w:line="240" w:lineRule="auto"/>
        <w:ind w:left="881.279983520507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Adelante Student Services from ARISE High School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32004</wp:posOffset>
            </wp:positionV>
            <wp:extent cx="2171700" cy="1419225"/>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171700" cy="1419225"/>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9775390625" w:line="240" w:lineRule="auto"/>
        <w:ind w:left="1238.7999725341797"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9–12)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005859375" w:line="240" w:lineRule="auto"/>
        <w:ind w:left="123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Adelante Student Services supports all students by aligning academic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non-academic approaches to ensure that students and their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3.000030517578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families are provided with integrated and responsive interventions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attuned to their specific needs. A multi-tiered system of support,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integrated through school-wide structures like Academic Mentorship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Advisory, ensures that all young people can fully engage in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learning, are held to high standards, and are supported in achieving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that level of success.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0439453125" w:line="240" w:lineRule="auto"/>
        <w:ind w:left="882.2200012207031"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Compass from Valor Collegiate Academy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K–12) </w:t>
      </w:r>
      <w:r w:rsidDel="00000000" w:rsidR="00000000" w:rsidRPr="00000000">
        <w:drawing>
          <wp:anchor allowOverlap="1" behindDoc="0" distB="19050" distT="19050" distL="19050" distR="19050" hidden="0" layoutInCell="1" locked="0" relativeHeight="0" simplePos="0">
            <wp:simplePos x="0" y="0"/>
            <wp:positionH relativeFrom="column">
              <wp:posOffset>4554715</wp:posOffset>
            </wp:positionH>
            <wp:positionV relativeFrom="paragraph">
              <wp:posOffset>44704</wp:posOffset>
            </wp:positionV>
            <wp:extent cx="2171700" cy="1447800"/>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0102539062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Compass model fosters holistic and adaptive development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through a focus on community and relationships as well as individual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2.399978637695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work to understand oneself. As students engage in the Compass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Phase System and Circle, the community comes together to support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themselves and each other, supporting development and growth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across the Compass Habits and Disciplines.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998291015625" w:line="240" w:lineRule="auto"/>
        <w:ind w:left="882.2200012207031"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R.E.A.L. Discussion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6–12) </w:t>
      </w:r>
      <w:r w:rsidDel="00000000" w:rsidR="00000000" w:rsidRPr="00000000">
        <w:drawing>
          <wp:anchor allowOverlap="1" behindDoc="0" distB="19050" distT="19050" distL="19050" distR="19050" hidden="0" layoutInCell="1" locked="0" relativeHeight="0" simplePos="0">
            <wp:simplePos x="0" y="0"/>
            <wp:positionH relativeFrom="column">
              <wp:posOffset>4554715</wp:posOffset>
            </wp:positionH>
            <wp:positionV relativeFrom="paragraph">
              <wp:posOffset>44704</wp:posOffset>
            </wp:positionV>
            <wp:extent cx="2171700" cy="1476375"/>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171700" cy="1476375"/>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0102539062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R.E.A.L. Discussion (R.E.A.L.) is a research-informed program that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equips students with the conversation skills they need to engage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academically, socially, and societally. Students learn and practice key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discussion moves—Relate, Excerpt, Ask, Listen—so that they have the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communication and collaboration skills to succeed in a world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increasingly shaped by the need for uniquely human connection and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interaction.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952392578125" w:line="278.0426216125488" w:lineRule="auto"/>
        <w:ind w:left="1238.7999725341797" w:right="4369.573974609375" w:hanging="356.57997131347656"/>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St. Benedict’s Model from the Father Mark Payne Institute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K–12) </w:t>
      </w:r>
      <w:r w:rsidDel="00000000" w:rsidR="00000000" w:rsidRPr="00000000">
        <w:drawing>
          <wp:anchor allowOverlap="1" behindDoc="0" distB="19050" distT="19050" distL="19050" distR="19050" hidden="0" layoutInCell="1" locked="0" relativeHeight="0" simplePos="0">
            <wp:simplePos x="0" y="0"/>
            <wp:positionH relativeFrom="column">
              <wp:posOffset>4328287</wp:posOffset>
            </wp:positionH>
            <wp:positionV relativeFrom="paragraph">
              <wp:posOffset>44704</wp:posOffset>
            </wp:positionV>
            <wp:extent cx="2171700" cy="1447800"/>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6729736328125" w:line="240" w:lineRule="auto"/>
        <w:ind w:left="1240.199966430664"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 Benedict’s model gives students tremendous leadership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and fosters a strong sense of community, so that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students become responsible citizens eager to contribute to the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community and the world. Acknowledging that educating the heart is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1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just as important as educating the mind, the model provides a robust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counseling program to support students’ mental health.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5998840332031"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0048828125" w:line="240" w:lineRule="auto"/>
        <w:ind w:left="1888.280029296875" w:right="0" w:firstLine="0"/>
        <w:jc w:val="left"/>
        <w:rPr>
          <w:rFonts w:ascii="Arial" w:cs="Arial" w:eastAsia="Arial" w:hAnsi="Arial"/>
          <w:b w:val="0"/>
          <w:i w:val="0"/>
          <w:smallCaps w:val="0"/>
          <w:strike w:val="0"/>
          <w:color w:val="1a4c81"/>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1a4c81"/>
          <w:sz w:val="28"/>
          <w:szCs w:val="28"/>
          <w:u w:val="none"/>
          <w:shd w:fill="auto" w:val="clear"/>
          <w:vertAlign w:val="baseline"/>
          <w:rtl w:val="0"/>
        </w:rPr>
        <w:t xml:space="preserve">Low Expectations with Surface-Level Learning </w:t>
      </w:r>
      <w:r w:rsidDel="00000000" w:rsidR="00000000" w:rsidRPr="00000000">
        <w:rPr>
          <w:rFonts w:ascii="Arial Unicode MS" w:cs="Arial Unicode MS" w:eastAsia="Arial Unicode MS" w:hAnsi="Arial Unicode MS"/>
          <w:b w:val="0"/>
          <w:i w:val="0"/>
          <w:smallCaps w:val="0"/>
          <w:strike w:val="0"/>
          <w:color w:val="1a4c81"/>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3938</wp:posOffset>
            </wp:positionV>
            <wp:extent cx="590550" cy="657225"/>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0550" cy="657225"/>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9599609375" w:line="240" w:lineRule="auto"/>
        <w:ind w:left="0" w:right="925.90576171875" w:firstLine="0"/>
        <w:jc w:val="right"/>
        <w:rPr>
          <w:rFonts w:ascii="Open Sans" w:cs="Open Sans" w:eastAsia="Open Sans" w:hAnsi="Open Sans"/>
          <w:b w:val="1"/>
          <w:i w:val="0"/>
          <w:smallCaps w:val="0"/>
          <w:strike w:val="0"/>
          <w:color w:val="1a4c81"/>
          <w:sz w:val="44"/>
          <w:szCs w:val="44"/>
          <w:u w:val="none"/>
          <w:shd w:fill="auto" w:val="clear"/>
          <w:vertAlign w:val="baseline"/>
        </w:rPr>
        <w:sectPr>
          <w:type w:val="continuous"/>
          <w:pgSz w:h="15840" w:w="12240" w:orient="portrait"/>
          <w:pgMar w:bottom="0" w:top="900" w:left="0" w:right="227.46826171875" w:header="0" w:footer="720"/>
          <w:cols w:equalWidth="0" w:num="1">
            <w:col w:space="0" w:w="12012.53173828125"/>
          </w:cols>
        </w:sect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High Expectations with Rigorous Learning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19384765625" w:line="269.8920249938965" w:lineRule="auto"/>
        <w:ind w:left="0" w:right="17.5396728515625" w:firstLine="17.79998779296875"/>
        <w:jc w:val="both"/>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 many schools, the expectations held for students—and the opportunities provided—are uneven. For some, expectations are high and opportunities are abundant. For others, they are modest or even limited altogether. This is often influenced by who a learner is or where they are from. These disparities can show up in powerful ways: advanced courses not being offered or promoted fairly, lowered expectations for college-going, and watered-down instruction that reflects doubts about a student’s ability to learn. At the same time, traditional approaches to academics have too often emphasized lower-order tasks like memorization and rote application, prioritizing coverage over depth. While these tasks can help build foundational knowledge, they rarely prepare students to apply their learning in meaningful ways—something essential not only for future success, but for solving real-world challenges and making a positive impact.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0439453125" w:line="272.61817932128906" w:lineRule="auto"/>
        <w:ind w:left="485.360107421875" w:right="409.495849609375" w:hanging="17.1600341796875"/>
        <w:jc w:val="left"/>
        <w:rPr>
          <w:rFonts w:ascii="Open Sans" w:cs="Open Sans" w:eastAsia="Open Sans" w:hAnsi="Open Sans"/>
          <w:b w:val="1"/>
          <w:i w:val="0"/>
          <w:smallCaps w:val="0"/>
          <w:strike w:val="0"/>
          <w:color w:val="1a4c8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22"/>
          <w:szCs w:val="22"/>
          <w:u w:val="none"/>
          <w:shd w:fill="auto" w:val="clear"/>
          <w:vertAlign w:val="baseline"/>
          <w:rtl w:val="0"/>
        </w:rPr>
        <w:t xml:space="preserve">When there are high expectations with rigor, learners experience…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15625" w:line="269.891996383667" w:lineRule="auto"/>
        <w:ind w:left="845.2001953125" w:right="252.23876953125" w:hanging="348.80004882812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same access to opportunities, level of respect, attention, and care from educators, regardless of background or circumstances.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837.39990234375" w:right="35.848388671875" w:hanging="340.99975585937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Content and activities that meet or exceed the expectations of their current grade to ensure appropriate challenge.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39163208" w:lineRule="auto"/>
        <w:ind w:left="831.400146484375" w:right="87.877197265625" w:hanging="33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Activities that support deep understanding through the use of complex thinking skills like evaluation, synthesis, and application across contexts.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00634765625" w:line="269.891996383667" w:lineRule="auto"/>
        <w:ind w:left="837.39990234375" w:right="91.875" w:hanging="340.999755859375"/>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721.8000030517578" w:right="1154.0478515625" w:header="0" w:footer="720"/>
          <w:cols w:equalWidth="0" w:num="2">
            <w:col w:space="0" w:w="5200"/>
            <w:col w:space="0" w:w="5200"/>
          </w:cols>
        </w:sect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Tasks that build factual, conceptual, and procedural understanding as well as a deeper awareness of different viewpoints.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6900634765625" w:line="269.891939163208"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 truly support all young people in reaching their potential, schools must pair a deep belief in all students’ ability to achieve with learning experiences that bring those beliefs to life. That means offering appropriately challenging, grade-level aligned content to each and every student that develops deep understanding, encourages critical thinking, and prepares students to thrive in a world that demands adaptability, problem solving, and creativity. Rigorous tasks challenge learners to analyze, evaluate, create, and apply ideas across contexts—all of which deepen understanding and support long-term learning, while also making learning more interesting and motivating. These types of tasks signal to learners that they are capable of excellence, which can boost their expectations for themselves and their belief in their ability to achieve. When rigorous learning is made accessible to every student, it doesn’t just raise the bar. It opens the door to a reality where no future is out of reach.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960205078125" w:line="264.29011344909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1440" w:right="1440" w:header="0" w:footer="720"/>
          <w:cols w:equalWidth="0" w:num="1">
            <w:col w:space="0" w:w="9360"/>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drawing>
          <wp:inline distB="19050" distT="19050" distL="19050" distR="19050">
            <wp:extent cx="7280942" cy="201930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7280942" cy="2019300"/>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999786376953"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tl w:val="0"/>
        </w:rPr>
        <w:t xml:space="preserve">Examples to Explore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900390625" w:line="524.099178314209" w:lineRule="auto"/>
        <w:ind w:left="881.2799835205078" w:right="2517.5323486328125" w:hanging="161.2799835205078"/>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Pr>
        <w:drawing>
          <wp:inline distB="19050" distT="19050" distL="19050" distR="19050">
            <wp:extent cx="5572124" cy="123825"/>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572124" cy="123825"/>
                    </a:xfrm>
                    <a:prstGeom prst="rect"/>
                    <a:ln/>
                  </pic:spPr>
                </pic:pic>
              </a:graphicData>
            </a:graphic>
          </wp:inline>
        </w:drawing>
      </w: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Bard Sequence from Bard Early College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11–12)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368808</wp:posOffset>
            </wp:positionV>
            <wp:extent cx="2171700" cy="1654621"/>
            <wp:effectExtent b="0" l="0" r="0" t="0"/>
            <wp:wrapSquare wrapText="left" distB="19050" distT="19050" distL="19050" distR="1905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171700" cy="1654621"/>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3125" w:line="240" w:lineRule="auto"/>
        <w:ind w:left="1231.8000030517578"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w:t>
      </w: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Bard Sequence model provides high-school students the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241.2000274658203"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opportunity to earn transferable college credits at no cost and build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3.1999969482422"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the confidence to transition to higher education successfully. Bard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0.199966430664"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Sequence is an opportunity for high school students to meaningfully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engage in college courses in a more student-centered, responsive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2.3999786376953"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way. Through challenging texts, discussion, and writing, the program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6.9999694824219"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helps them build skills, confidence, and momentum toward the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6.9999694824219" w:right="0" w:firstLine="0"/>
        <w:jc w:val="left"/>
        <w:rPr>
          <w:rFonts w:ascii="Open Sans" w:cs="Open Sans" w:eastAsia="Open Sans" w:hAnsi="Open Sans"/>
          <w:b w:val="0"/>
          <w:i w:val="0"/>
          <w:smallCaps w:val="0"/>
          <w:strike w:val="0"/>
          <w:color w:val="222222"/>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222222"/>
          <w:sz w:val="20"/>
          <w:szCs w:val="20"/>
          <w:u w:val="none"/>
          <w:shd w:fill="auto" w:val="clear"/>
          <w:vertAlign w:val="baseline"/>
          <w:rtl w:val="0"/>
        </w:rPr>
        <w:t xml:space="preserve">postsecondary paths of their choosing.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0439453125" w:line="240" w:lineRule="auto"/>
        <w:ind w:left="882.2200012207031"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IB Diploma Programme (DP) from International </w:t>
      </w:r>
      <w:r w:rsidDel="00000000" w:rsidR="00000000" w:rsidRPr="00000000">
        <w:drawing>
          <wp:anchor allowOverlap="1" behindDoc="0" distB="19050" distT="19050" distL="19050" distR="19050" hidden="0" layoutInCell="1" locked="0" relativeHeight="0" simplePos="0">
            <wp:simplePos x="0" y="0"/>
            <wp:positionH relativeFrom="column">
              <wp:posOffset>4554715</wp:posOffset>
            </wp:positionH>
            <wp:positionV relativeFrom="paragraph">
              <wp:posOffset>44704</wp:posOffset>
            </wp:positionV>
            <wp:extent cx="2171700" cy="1447800"/>
            <wp:effectExtent b="0" l="0" r="0" t="0"/>
            <wp:wrapSquare wrapText="left" distB="19050" distT="19050" distL="19050" distR="1905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9931640625" w:line="240" w:lineRule="auto"/>
        <w:ind w:left="1249.800033569336"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Baccalaureate (IB</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(Ages 16–19)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60058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DP prepares students for success in higher education and active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participation in a global society through a world-class and rigorous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curriculum. Students study content from six study groups including </w:t>
      </w:r>
      <w:r w:rsidDel="00000000" w:rsidR="00000000" w:rsidRPr="00000000">
        <w:drawing>
          <wp:anchor allowOverlap="1" behindDoc="0" distB="19050" distT="19050" distL="19050" distR="19050" hidden="0" layoutInCell="1" locked="0" relativeHeight="0" simplePos="0">
            <wp:simplePos x="0" y="0"/>
            <wp:positionH relativeFrom="column">
              <wp:posOffset>4326763</wp:posOffset>
            </wp:positionH>
            <wp:positionV relativeFrom="paragraph">
              <wp:posOffset>62230</wp:posOffset>
            </wp:positionV>
            <wp:extent cx="2171700" cy="2895600"/>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171700" cy="2895600"/>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language acquisition, individuals and society, and the arts, as well 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reflecting on the nature of knowledge and completing independent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research and a project that often involves community service through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DP core, building depth and breadth of knowledge and skills.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998291015625" w:line="240" w:lineRule="auto"/>
        <w:ind w:left="882.2200012207031"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Math Block from The Number Lab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K–8)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80102539062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Number Lab Math Block reimagines math education through 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ideas-focused approach, so that learners can build deep mathematical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knowledge and reasoning skills. Learners engage in authentic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mathematical practices through several distinct elements—Thought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Exercises, Concept Studies, and Studio—where they discover the deep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principles of math, make connections across concepts, engage 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collaborative reasoning, and develop future-focused skills.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998291015625" w:line="240" w:lineRule="auto"/>
        <w:ind w:left="881.279983520507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Once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 K)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-60901</wp:posOffset>
            </wp:positionV>
            <wp:extent cx="2171700" cy="1938412"/>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2171700" cy="1938412"/>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025146484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Once model teaches school support staff to implement high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dosage, one-on-one tutoring based in the science of reading, so that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kindergarteners learn how to read fluently and independently.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0.199966430664"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Students learn through explicit, systematic instruction and applying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learned skills to interesting decodable texts right away, moving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through the curriculum at their own pace based on their mastery of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88403320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sounds and skills.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000366210938"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0" w:right="227.46826171875" w:header="0" w:footer="720"/>
          <w:cols w:equalWidth="0" w:num="1">
            <w:col w:space="0" w:w="12012.53173828125"/>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800262451172" w:right="0" w:firstLine="0"/>
        <w:jc w:val="left"/>
        <w:rPr>
          <w:rFonts w:ascii="Arial" w:cs="Arial" w:eastAsia="Arial" w:hAnsi="Arial"/>
          <w:b w:val="0"/>
          <w:i w:val="0"/>
          <w:smallCaps w:val="0"/>
          <w:strike w:val="0"/>
          <w:color w:val="1a4c81"/>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1a4c81"/>
          <w:sz w:val="28"/>
          <w:szCs w:val="28"/>
          <w:u w:val="none"/>
          <w:shd w:fill="auto" w:val="clear"/>
          <w:vertAlign w:val="baseline"/>
          <w:rtl w:val="0"/>
        </w:rPr>
        <w:t xml:space="preserve">Irrelevance </w:t>
      </w:r>
      <w:r w:rsidDel="00000000" w:rsidR="00000000" w:rsidRPr="00000000">
        <w:rPr>
          <w:rFonts w:ascii="Arial Unicode MS" w:cs="Arial Unicode MS" w:eastAsia="Arial Unicode MS" w:hAnsi="Arial Unicode MS"/>
          <w:b w:val="0"/>
          <w:i w:val="0"/>
          <w:smallCaps w:val="0"/>
          <w:strike w:val="0"/>
          <w:color w:val="1a4c81"/>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7113</wp:posOffset>
            </wp:positionV>
            <wp:extent cx="676275" cy="647700"/>
            <wp:effectExtent b="0" l="0" r="0" t="0"/>
            <wp:wrapSquare wrapText="right" distB="19050" distT="19050" distL="19050" distR="1905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676275" cy="647700"/>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9599609375" w:line="240" w:lineRule="auto"/>
        <w:ind w:left="1312.800064086914" w:right="0" w:firstLine="0"/>
        <w:jc w:val="left"/>
        <w:rPr>
          <w:rFonts w:ascii="Open Sans" w:cs="Open Sans" w:eastAsia="Open Sans" w:hAnsi="Open Sans"/>
          <w:b w:val="1"/>
          <w:i w:val="0"/>
          <w:smallCaps w:val="0"/>
          <w:strike w:val="0"/>
          <w:color w:val="1a4c81"/>
          <w:sz w:val="44"/>
          <w:szCs w:val="44"/>
          <w:u w:val="none"/>
          <w:shd w:fill="auto" w:val="clear"/>
          <w:vertAlign w:val="baseline"/>
        </w:r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Relevance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19384765625" w:line="269.891996383667" w:lineRule="auto"/>
        <w:ind w:left="0" w:right="504.3072509765625" w:firstLine="0"/>
        <w:jc w:val="both"/>
        <w:rPr>
          <w:rFonts w:ascii="Open Sans" w:cs="Open Sans" w:eastAsia="Open Sans" w:hAnsi="Open Sans"/>
          <w:b w:val="0"/>
          <w:i w:val="1"/>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Too often, the learning happening in our schools is disconnected from young people’s day-to-day lives, interests, and goals. It focuses on inauthentic, outdated content and on gaining knowledge and skills in isolation from the real world. This reflects the belief that learners must be fully prepared for the real world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before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engaging with it. Even content meant to prepare students for the future often feels disconnected and meaningless—leaving learners to wonder: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Why does this matter?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9990234375" w:line="240" w:lineRule="auto"/>
        <w:ind w:left="0" w:right="0" w:firstLine="0"/>
        <w:jc w:val="center"/>
        <w:rPr>
          <w:rFonts w:ascii="Open Sans" w:cs="Open Sans" w:eastAsia="Open Sans" w:hAnsi="Open Sans"/>
          <w:b w:val="1"/>
          <w:i w:val="0"/>
          <w:smallCaps w:val="0"/>
          <w:strike w:val="0"/>
          <w:color w:val="1a4c8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22"/>
          <w:szCs w:val="22"/>
          <w:u w:val="none"/>
          <w:shd w:fill="auto" w:val="clear"/>
          <w:vertAlign w:val="baseline"/>
          <w:rtl w:val="0"/>
        </w:rPr>
        <w:t xml:space="preserve">When there is relevance, learners experience…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6005859375" w:line="269.891996383667" w:lineRule="auto"/>
        <w:ind w:left="346.400146484375" w:right="294.5751953125" w:hanging="33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to pursue their interests and goals through their learning.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11.400146484375" w:right="881.138916015625" w:firstLine="0"/>
        <w:jc w:val="center"/>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Content and activities that connect to their backgrounds, culture, and identity.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360.2001953125" w:right="883.287353515625" w:hanging="348.80004882812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Tasks that intentionally build on their prior knowledge.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11.400146484375" w:right="332.628173828125" w:firstLine="0"/>
        <w:jc w:val="center"/>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721.8000030517578" w:right="1113.714599609375" w:header="0" w:footer="720"/>
          <w:cols w:equalWidth="0" w:num="2">
            <w:col w:space="0" w:w="5220"/>
            <w:col w:space="0" w:w="5220"/>
          </w:cols>
        </w:sect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to tackle real challenges and drive change in their community and society.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89453125" w:line="269.8919105529785"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But if school is truly going to prepare all learners to thrive in and transform the world, what’s learned must matter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now</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 When learning is truly relevant, it takes into account who learners are today and who they want to become tomorrow. It is personal and powerful. It connects to students’ life experiences, interests, goals, and prior knowledge. In addition, it provides young people with real opportunities to tackle challenges in their local community and beyond. Relevance is vital to motivation. It gives learning meaning and combats feelings of boredom by providing the authenticity and importance everyone craves. It can deepen learners' personal connection to what they are learning, affirming who they are while also deepening self-awareness. In addition, relevance helps young people connect new ideas to prior knowledge and experiences, making learning stick. And when learning connects to social, political, economic, and environmental challenges in the world around us, it engages students as change makers—not someday, but today.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846923828125" w:line="451.6464614868164"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1440" w:right="1440" w:header="0" w:footer="720"/>
          <w:cols w:equalWidth="0" w:num="1">
            <w:col w:space="0" w:w="9360"/>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drawing>
          <wp:inline distB="19050" distT="19050" distL="19050" distR="19050">
            <wp:extent cx="7181850" cy="1685925"/>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7181850" cy="1685925"/>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999786376953"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tl w:val="0"/>
        </w:rPr>
        <w:t xml:space="preserve">Examples to Explore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900390625" w:line="240" w:lineRule="auto"/>
        <w:ind w:left="720"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Pr>
        <w:drawing>
          <wp:inline distB="19050" distT="19050" distL="19050" distR="19050">
            <wp:extent cx="5572124" cy="123825"/>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572124"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36474609375" w:line="240" w:lineRule="auto"/>
        <w:ind w:left="881.279983520507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Career &amp; Technical Education from the Brooklyn STEAM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44196</wp:posOffset>
            </wp:positionV>
            <wp:extent cx="2171700" cy="1476375"/>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171700" cy="1476375"/>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865234375" w:line="240" w:lineRule="auto"/>
        <w:ind w:left="1242.760009765625"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Center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11–12)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6040039062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Brooklyn STEAM Center is a career and technical education model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that immerses high-school scholars in industry workplaces where they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learn through distinct pathways and real-world, project-based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learning experiences. In these industry pathways, learners build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career and technical knowledge and skills and have access to industry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experts, enabling learning throughout Brooklyn and NYC.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00439453125" w:line="240" w:lineRule="auto"/>
        <w:ind w:left="881.279983520507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MicroSociety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K–8)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32004</wp:posOffset>
            </wp:positionV>
            <wp:extent cx="2171700" cy="1632286"/>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71700" cy="1632286"/>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MicroSociety model provides students with real-life learning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through the creation and operation of miniature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societies within the school. Within these societies, students create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3.000030517578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goods and services, elect officials, establish laws, and arbitrate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disputes. These activities support academic growth and achievement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2.399978637695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while also fostering the civic engagement and entrepreneurial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thinking important to a thriving society.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99560546875" w:line="272.61817932128906" w:lineRule="auto"/>
        <w:ind w:left="1247.1600341796875" w:right="4423.3056640625" w:hanging="366.820068359375"/>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2"/>
          <w:szCs w:val="22"/>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Purpose, SEL, and College &amp; Career Readiness model from nXu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6–12) </w:t>
      </w:r>
      <w:r w:rsidDel="00000000" w:rsidR="00000000" w:rsidRPr="00000000">
        <w:drawing>
          <wp:anchor allowOverlap="1" behindDoc="0" distB="19050" distT="19050" distL="19050" distR="19050" hidden="0" layoutInCell="1" locked="0" relativeHeight="0" simplePos="0">
            <wp:simplePos x="0" y="0"/>
            <wp:positionH relativeFrom="column">
              <wp:posOffset>4322978</wp:posOffset>
            </wp:positionH>
            <wp:positionV relativeFrom="paragraph">
              <wp:posOffset>43688</wp:posOffset>
            </wp:positionV>
            <wp:extent cx="2171700" cy="14478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601562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Integrating various practices that develop students’ understanding of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themselves and their purpose in the world, nXu’s middle and high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school curriculum supports students—and educators—in defining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personal and professional pathways that align with their evolving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sense of self. This entails regular opportunities to explore their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interests, goals, and career pathways; connect with their communities;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solve real problems in authentic contexts.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921875" w:line="278.04250717163086" w:lineRule="auto"/>
        <w:ind w:left="1240.1200103759766" w:right="4361.162109375" w:hanging="357.90000915527344"/>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6"/>
          <w:szCs w:val="26"/>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The Rites of Passage Program from the Brotherhood Sister Sol (BroSis)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6–12) </w:t>
      </w:r>
      <w:r w:rsidDel="00000000" w:rsidR="00000000" w:rsidRPr="00000000">
        <w:drawing>
          <wp:anchor allowOverlap="1" behindDoc="0" distB="19050" distT="19050" distL="19050" distR="19050" hidden="0" layoutInCell="1" locked="0" relativeHeight="0" simplePos="0">
            <wp:simplePos x="0" y="0"/>
            <wp:positionH relativeFrom="column">
              <wp:posOffset>4327449</wp:posOffset>
            </wp:positionH>
            <wp:positionV relativeFrom="paragraph">
              <wp:posOffset>-29072</wp:posOffset>
            </wp:positionV>
            <wp:extent cx="2171700" cy="217638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171700" cy="2176380"/>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672973632812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Rites of Passage Program supports adolescents’ successful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1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journey into adulthood by helping them define their values and by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providing them with an intentional community, wraparound support,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personally relevant education, and leadership development. In this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model, youth form peer groups that, alongside other structures,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provide the space for young people to explore who they are, where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they come from, what they value, and more.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6000366210938"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0" w:right="227.46826171875" w:header="0" w:footer="720"/>
          <w:cols w:equalWidth="0" w:num="1">
            <w:col w:space="0" w:w="12012.53173828125"/>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4c81"/>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1a4c81"/>
          <w:sz w:val="28"/>
          <w:szCs w:val="28"/>
          <w:u w:val="none"/>
          <w:shd w:fill="auto" w:val="clear"/>
          <w:vertAlign w:val="baseline"/>
          <w:rtl w:val="0"/>
        </w:rPr>
        <w:t xml:space="preserve">One-Size-Fits-All Approach </w:t>
      </w:r>
      <w:r w:rsidDel="00000000" w:rsidR="00000000" w:rsidRPr="00000000">
        <w:rPr>
          <w:rFonts w:ascii="Arial Unicode MS" w:cs="Arial Unicode MS" w:eastAsia="Arial Unicode MS" w:hAnsi="Arial Unicode MS"/>
          <w:b w:val="0"/>
          <w:i w:val="0"/>
          <w:smallCaps w:val="0"/>
          <w:strike w:val="0"/>
          <w:color w:val="1a4c81"/>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26162</wp:posOffset>
            </wp:positionV>
            <wp:extent cx="638175" cy="571500"/>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8175" cy="571500"/>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9599609375" w:line="240" w:lineRule="auto"/>
        <w:ind w:left="0" w:right="0" w:firstLine="0"/>
        <w:jc w:val="left"/>
        <w:rPr>
          <w:rFonts w:ascii="Open Sans" w:cs="Open Sans" w:eastAsia="Open Sans" w:hAnsi="Open Sans"/>
          <w:b w:val="1"/>
          <w:i w:val="0"/>
          <w:smallCaps w:val="0"/>
          <w:strike w:val="0"/>
          <w:color w:val="1a4c81"/>
          <w:sz w:val="44"/>
          <w:szCs w:val="44"/>
          <w:u w:val="none"/>
          <w:shd w:fill="auto" w:val="clear"/>
          <w:vertAlign w:val="baseline"/>
        </w:r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Customization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9384765625" w:line="269.892053604126"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For too long, our schools have used a one-size-fits-all approach designed to make learning efficient, often at the expense of making it engaging and effective for all young people. This approach took root over a century ago, when schools borrowed ideas like standardization and structure from the factory system. It helped educate more students than ever before, but at a cost: every student was treated the same, regardless of their needs, strengths, or interests. Schools became places where rigid structures and policies batched young people of the same age together and engaged them in the same content through the same activities at the same pace. Today, the persistence of a one-size-fits-all approach means few students receive the level of support or challenge they need. Instead, the uniqueness of students is flattened, resulting in some being held back while others are left behind.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39990234375" w:line="272.61817932128906" w:lineRule="auto"/>
        <w:ind w:left="0" w:right="0" w:firstLine="0"/>
        <w:jc w:val="left"/>
        <w:rPr>
          <w:rFonts w:ascii="Open Sans" w:cs="Open Sans" w:eastAsia="Open Sans" w:hAnsi="Open Sans"/>
          <w:b w:val="1"/>
          <w:i w:val="0"/>
          <w:smallCaps w:val="0"/>
          <w:strike w:val="0"/>
          <w:color w:val="1a4c8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22"/>
          <w:szCs w:val="22"/>
          <w:u w:val="none"/>
          <w:shd w:fill="auto" w:val="clear"/>
          <w:vertAlign w:val="baseline"/>
          <w:rtl w:val="0"/>
        </w:rPr>
        <w:t xml:space="preserve">When there is customization, learners experience…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15625"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Variability in how, when, where, and from whom they learn based on what’s best for them.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Content that adapts to their individual needs and interests.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Adaptive and responsive scaffolds to support their success.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89892578125" w:line="273.34476470947266"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723.1999969482422" w:right="890.3369140625" w:header="0" w:footer="720"/>
          <w:cols w:equalWidth="0" w:num="2">
            <w:col w:space="0" w:w="5320"/>
            <w:col w:space="0" w:w="5320"/>
          </w:cols>
        </w:sectPr>
      </w:pPr>
      <w:r w:rsidDel="00000000" w:rsidR="00000000" w:rsidRPr="00000000">
        <w:rPr>
          <w:rFonts w:ascii="Arial" w:cs="Arial" w:eastAsia="Arial" w:hAnsi="Arial"/>
          <w:b w:val="0"/>
          <w:i w:val="0"/>
          <w:smallCaps w:val="0"/>
          <w:strike w:val="0"/>
          <w:color w:val="ef464b"/>
          <w:sz w:val="22"/>
          <w:szCs w:val="22"/>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Flexibility in when and how they can demonstrate mastery.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94091796875" w:line="269.891939163208"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Instead of flattening, customization ensures learning flexes to fit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every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student. With customization, the focus, pace, setting, and sequence of learning, as well as the resources and supports provided, are adapted to ensure all learners have what they need. This supports learning and development in many ways. It fuels motivation by helping students experience success and the increased belief in their ability to achieve that comes from it. In addition, it helps ensure every student can direct their attention to learning, get the practice and feedback they need, and engage deeply in the cognitive work of learning without being overwhelmed. </w:t>
      </w:r>
      <w:r w:rsidDel="00000000" w:rsidR="00000000" w:rsidRPr="00000000">
        <w:rPr>
          <w:rFonts w:ascii="Open Sans" w:cs="Open Sans" w:eastAsia="Open Sans" w:hAnsi="Open Sans"/>
          <w:b w:val="0"/>
          <w:i w:val="0"/>
          <w:smallCaps w:val="0"/>
          <w:strike w:val="0"/>
          <w:color w:val="000000"/>
          <w:sz w:val="20"/>
          <w:szCs w:val="20"/>
          <w:highlight w:val="white"/>
          <w:u w:val="none"/>
          <w:vertAlign w:val="baseline"/>
          <w:rtl w:val="0"/>
        </w:rPr>
        <w:t xml:space="preserve">Truly relevant and rigorous learning</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highlight w:val="white"/>
          <w:u w:val="none"/>
          <w:vertAlign w:val="baseline"/>
          <w:rtl w:val="0"/>
        </w:rPr>
        <w:t xml:space="preserve">requires at least some customization, as each student arrives with unique dreams, prior experiences, and</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highlight w:val="white"/>
          <w:u w:val="none"/>
          <w:vertAlign w:val="baseline"/>
          <w:rtl w:val="0"/>
        </w:rPr>
        <w:t xml:space="preserve">developmental needs.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When we design with each learner in mind, schools become spaces where differences are honored, progress is continuous, and every student has what they need to succeed. Customization acknowledges that there is no single pathway to success, especially in our increasingly complex and fast-changing world, bringing us closer to a system where </w:t>
      </w:r>
      <w:r w:rsidDel="00000000" w:rsidR="00000000" w:rsidRPr="00000000">
        <w:rPr>
          <w:rFonts w:ascii="Open Sans" w:cs="Open Sans" w:eastAsia="Open Sans" w:hAnsi="Open Sans"/>
          <w:b w:val="0"/>
          <w:i w:val="1"/>
          <w:smallCaps w:val="0"/>
          <w:strike w:val="0"/>
          <w:color w:val="000000"/>
          <w:sz w:val="20"/>
          <w:szCs w:val="20"/>
          <w:u w:val="none"/>
          <w:shd w:fill="auto" w:val="clear"/>
          <w:vertAlign w:val="baseline"/>
          <w:rtl w:val="0"/>
        </w:rPr>
        <w:t xml:space="preserve">all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young people can thrive.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749267578125" w:line="348.6024284362793"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1440" w:right="1440" w:header="0" w:footer="720"/>
          <w:cols w:equalWidth="0" w:num="1">
            <w:col w:space="0" w:w="9360"/>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drawing>
          <wp:inline distB="19050" distT="19050" distL="19050" distR="19050">
            <wp:extent cx="7219951" cy="17145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219951" cy="1714500"/>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999786376953"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tl w:val="0"/>
        </w:rPr>
        <w:t xml:space="preserve">Examples to Explore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900390625" w:line="240" w:lineRule="auto"/>
        <w:ind w:left="720"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Pr>
        <w:drawing>
          <wp:inline distB="19050" distT="19050" distL="19050" distR="19050">
            <wp:extent cx="5572124" cy="123825"/>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72124"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35693359375" w:line="240" w:lineRule="auto"/>
        <w:ind w:left="881.279983520507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Competency-Based Education from Building 21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32004</wp:posOffset>
            </wp:positionV>
            <wp:extent cx="2171700" cy="1628775"/>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171700" cy="1628775"/>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9775390625" w:line="240" w:lineRule="auto"/>
        <w:ind w:left="1238.7999725341797"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PK–12)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00585937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Building 21’s Competency-Based Education model replaces traditional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time-based, age-based, and course-based structures with those that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3.000030517578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focus on readiness, growth, and demonstrations of learning through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authentic performance-based assessments. In this model, students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engage with problem- and project-based learning in studios that allow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them to pursue their interests and passions while progressing at their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own pace toward competencies and receiving personalized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instruction, support, and feedback.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1220703125" w:line="240" w:lineRule="auto"/>
        <w:ind w:left="881.279983520507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Da Vinci RISE High from Da Vinci Schools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9–12)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44196</wp:posOffset>
            </wp:positionV>
            <wp:extent cx="2171700" cy="1447800"/>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038574218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Da Vinci RISE High model uses a responsive and holistic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approach—including flexible scheduling, blended learning, credit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recovery, and wraparound social services—to meet the unique needs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of students navigating foster care, housing instability, and other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circumstances that have disrupted their schooling. This hybrid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learning model, enabled through a digital platform, provides students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flexibility to learn anywhere and ensures that they meet their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academic goals while accommodating out-of-school responsibilities.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993896484375" w:line="240" w:lineRule="auto"/>
        <w:ind w:left="881.279983520507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High-Impact Tutoring from Saga Education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6–12) </w:t>
      </w:r>
      <w:r w:rsidDel="00000000" w:rsidR="00000000" w:rsidRPr="00000000">
        <w:drawing>
          <wp:anchor allowOverlap="1" behindDoc="0" distB="19050" distT="19050" distL="19050" distR="19050" hidden="0" layoutInCell="1" locked="0" relativeHeight="0" simplePos="0">
            <wp:simplePos x="0" y="0"/>
            <wp:positionH relativeFrom="column">
              <wp:posOffset>4555312</wp:posOffset>
            </wp:positionH>
            <wp:positionV relativeFrom="paragraph">
              <wp:posOffset>44196</wp:posOffset>
            </wp:positionV>
            <wp:extent cx="2171700" cy="1438275"/>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171700" cy="1438275"/>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03857421875" w:line="240" w:lineRule="auto"/>
        <w:ind w:left="1240.199966430664"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Saga’s High-Impact Tutoring model strives for increased persistence in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math by leveraging adult–learner relationships and in-a-school-day,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personalized tutoring sessions. During these daily sessions, highly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69.891996383667" w:lineRule="auto"/>
        <w:ind w:left="1246.9999694824219" w:right="4193.4271240234375" w:hanging="13.799972534179688"/>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trained tutors, called Fellows, meet with their tutees in small groups to provide personalized academic support and timely feedback, meeting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specific needs of every student.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99560546875" w:line="240" w:lineRule="auto"/>
        <w:ind w:left="880.3399658203125"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2"/>
          <w:szCs w:val="22"/>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Modern Classrooms Project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PK–Higher Ed) </w:t>
      </w:r>
      <w:r w:rsidDel="00000000" w:rsidR="00000000" w:rsidRPr="00000000">
        <w:drawing>
          <wp:anchor allowOverlap="1" behindDoc="0" distB="19050" distT="19050" distL="19050" distR="19050" hidden="0" layoutInCell="1" locked="0" relativeHeight="0" simplePos="0">
            <wp:simplePos x="0" y="0"/>
            <wp:positionH relativeFrom="column">
              <wp:posOffset>4555909</wp:posOffset>
            </wp:positionH>
            <wp:positionV relativeFrom="paragraph">
              <wp:posOffset>43688</wp:posOffset>
            </wp:positionV>
            <wp:extent cx="2171700" cy="144780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0058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Modern Classrooms Project empowers educators to meet every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24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student’s needs through its blended, self-paced, mastery-based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instructional model. Leveraging teacher-created instructional videos,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model makes class content and materials available for students to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access, complete, and submit from anywhere at any time, suiting their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5.5999755859375"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individual needs.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5998840332031"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0" w:right="227.46826171875" w:header="0" w:footer="720"/>
          <w:cols w:equalWidth="0" w:num="1">
            <w:col w:space="0" w:w="12012.53173828125"/>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1a4c81"/>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1a4c81"/>
          <w:sz w:val="28"/>
          <w:szCs w:val="28"/>
          <w:u w:val="none"/>
          <w:shd w:fill="auto" w:val="clear"/>
          <w:vertAlign w:val="baseline"/>
          <w:rtl w:val="0"/>
        </w:rPr>
        <w:t xml:space="preserve">Passive Compliance </w:t>
      </w:r>
      <w:r w:rsidDel="00000000" w:rsidR="00000000" w:rsidRPr="00000000">
        <w:rPr>
          <w:rFonts w:ascii="Arial Unicode MS" w:cs="Arial Unicode MS" w:eastAsia="Arial Unicode MS" w:hAnsi="Arial Unicode MS"/>
          <w:b w:val="0"/>
          <w:i w:val="0"/>
          <w:smallCaps w:val="0"/>
          <w:strike w:val="0"/>
          <w:color w:val="1a4c81"/>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69024</wp:posOffset>
            </wp:positionV>
            <wp:extent cx="600075" cy="647700"/>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00075" cy="647700"/>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9599609375" w:line="240" w:lineRule="auto"/>
        <w:ind w:left="1151.8000030517578" w:right="0" w:firstLine="0"/>
        <w:jc w:val="left"/>
        <w:rPr>
          <w:rFonts w:ascii="Open Sans" w:cs="Open Sans" w:eastAsia="Open Sans" w:hAnsi="Open Sans"/>
          <w:b w:val="1"/>
          <w:i w:val="0"/>
          <w:smallCaps w:val="0"/>
          <w:strike w:val="0"/>
          <w:color w:val="1a4c81"/>
          <w:sz w:val="44"/>
          <w:szCs w:val="44"/>
          <w:u w:val="none"/>
          <w:shd w:fill="auto" w:val="clear"/>
          <w:vertAlign w:val="baseline"/>
        </w:rPr>
      </w:pPr>
      <w:r w:rsidDel="00000000" w:rsidR="00000000" w:rsidRPr="00000000">
        <w:rPr>
          <w:rFonts w:ascii="Open Sans" w:cs="Open Sans" w:eastAsia="Open Sans" w:hAnsi="Open Sans"/>
          <w:b w:val="1"/>
          <w:i w:val="0"/>
          <w:smallCaps w:val="0"/>
          <w:strike w:val="0"/>
          <w:color w:val="1a4c81"/>
          <w:sz w:val="44"/>
          <w:szCs w:val="44"/>
          <w:u w:val="none"/>
          <w:shd w:fill="auto" w:val="clear"/>
          <w:vertAlign w:val="baseline"/>
          <w:rtl w:val="0"/>
        </w:rPr>
        <w:t xml:space="preserve">Agency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19384765625" w:line="269.892053604126" w:lineRule="auto"/>
        <w:ind w:left="0" w:right="0" w:firstLine="16.39999389648437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For many students, school is a place where they have learned to comply rather than engage. In these environments, learners are expected to passively absorb the knowledge, skills, and behaviors modeled and taught by adults and to follow rules made without their input. Motivation is shaped by extrinsic rewards and punishments, not personal meaning or ownership over learning. Questioning, creating, and choosing one’s own path are often discouraged or, at a minimum, provided only once students have proven themselves. This tight control over students’ actions and decisions has especially impacted those from less privileged backgrounds, deepening disparities in how school is experienced and how much students feel empowered, capable, and motivated to learn.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39990234375" w:line="272.61817932128906" w:lineRule="auto"/>
        <w:ind w:left="786.6998291015625" w:right="1085.7342529296875" w:hanging="9.89990234375"/>
        <w:jc w:val="left"/>
        <w:rPr>
          <w:rFonts w:ascii="Open Sans" w:cs="Open Sans" w:eastAsia="Open Sans" w:hAnsi="Open Sans"/>
          <w:b w:val="1"/>
          <w:i w:val="0"/>
          <w:smallCaps w:val="0"/>
          <w:strike w:val="0"/>
          <w:color w:val="1a4c81"/>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22"/>
          <w:szCs w:val="22"/>
          <w:u w:val="none"/>
          <w:shd w:fill="auto" w:val="clear"/>
          <w:vertAlign w:val="baseline"/>
          <w:rtl w:val="0"/>
        </w:rPr>
        <w:t xml:space="preserve">When there is agency, learners experience…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15625" w:line="269.891996383667" w:lineRule="auto"/>
        <w:ind w:left="1139.1998291015625" w:right="179.356689453125" w:hanging="334.199829101562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Meaningful chances to direct their own learning in developmentally appropriate ways, including setting goals and choosing how to reach them.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1146.7999267578125" w:right="14.43115234375" w:hanging="341.7999267578125"/>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Space to share their ideas, experiences, and perspectives in ways that shape their surroundings.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9453125" w:line="269.891996383667" w:lineRule="auto"/>
        <w:ind w:left="1147.9998779296875" w:right="483.961181640625" w:hanging="342.9998779296875"/>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723.1999969482422" w:right="971.231689453125" w:header="0" w:footer="720"/>
          <w:cols w:equalWidth="0" w:num="2">
            <w:col w:space="0" w:w="5280"/>
            <w:col w:space="0" w:w="5280"/>
          </w:cols>
        </w:sectPr>
      </w:pPr>
      <w:r w:rsidDel="00000000" w:rsidR="00000000" w:rsidRPr="00000000">
        <w:rPr>
          <w:rFonts w:ascii="Arial" w:cs="Arial" w:eastAsia="Arial" w:hAnsi="Arial"/>
          <w:b w:val="0"/>
          <w:i w:val="0"/>
          <w:smallCaps w:val="0"/>
          <w:strike w:val="0"/>
          <w:color w:val="ef464b"/>
          <w:sz w:val="20"/>
          <w:szCs w:val="20"/>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Opportunities to take individual and collective action to improve their world.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900634765625" w:line="269.891939163208"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But being compliant will not prepare young people to be thinkers, creators, and contributors in our society now or in the future. That takes curious, self-directed, and lifelong learners. To build those capacities, young people must be trusted to make meaningful, developmentally appropriate choices about how, when, where, and what they learn. This gives students a sense of control and enables them to shape their learning to be more meaningful and valuable to them, fueling motivation. This active participation can also make learning more memorable and build skills like goal setting, time management, and self-advocacy, which are essential for navigating college, careers, and civic life. When students are trusted to make decisions and act with purpose, they not only take ownership of their learning, but they also begin to see themselves as people who can use their voices and actions to positively influence their lives and the world.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905517578125" w:line="339.64290618896484"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sectPr>
          <w:type w:val="continuous"/>
          <w:pgSz w:h="15840" w:w="12240" w:orient="portrait"/>
          <w:pgMar w:bottom="0" w:top="900" w:left="1440" w:right="1440" w:header="0" w:footer="720"/>
          <w:cols w:equalWidth="0" w:num="1">
            <w:col w:space="0" w:w="9360"/>
          </w:cols>
        </w:sect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drawing>
          <wp:inline distB="19050" distT="19050" distL="19050" distR="19050">
            <wp:extent cx="7248525" cy="2009775"/>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7248525" cy="2009775"/>
                    </a:xfrm>
                    <a:prstGeom prst="rect"/>
                    <a:ln/>
                  </pic:spPr>
                </pic:pic>
              </a:graphicData>
            </a:graphic>
          </wp:inline>
        </w:drawing>
      </w: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999786376953" w:right="0" w:firstLine="0"/>
        <w:jc w:val="left"/>
        <w:rPr>
          <w:rFonts w:ascii="Open Sans" w:cs="Open Sans" w:eastAsia="Open Sans" w:hAnsi="Open Sans"/>
          <w:b w:val="1"/>
          <w:i w:val="0"/>
          <w:smallCaps w:val="0"/>
          <w:strike w:val="0"/>
          <w:color w:val="1a4c81"/>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tl w:val="0"/>
        </w:rPr>
        <w:t xml:space="preserve">Examples to Explore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900390625" w:line="522.458438873291" w:lineRule="auto"/>
        <w:ind w:left="883.1600189208984" w:right="2517.5323486328125" w:hanging="163.16001892089844"/>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1a4c81"/>
          <w:sz w:val="36"/>
          <w:szCs w:val="36"/>
          <w:u w:val="none"/>
          <w:shd w:fill="auto" w:val="clear"/>
          <w:vertAlign w:val="baseline"/>
        </w:rPr>
        <w:drawing>
          <wp:inline distB="19050" distT="19050" distL="19050" distR="19050">
            <wp:extent cx="5572124" cy="123825"/>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572124" cy="123825"/>
                    </a:xfrm>
                    <a:prstGeom prst="rect"/>
                    <a:ln/>
                  </pic:spPr>
                </pic:pic>
              </a:graphicData>
            </a:graphic>
          </wp:inline>
        </w:drawing>
      </w:r>
      <w:r w:rsidDel="00000000" w:rsidR="00000000" w:rsidRPr="00000000">
        <w:rPr>
          <w:rFonts w:ascii="MS PGothic" w:cs="MS PGothic" w:eastAsia="MS PGothic" w:hAnsi="MS PGothic"/>
          <w:b w:val="0"/>
          <w:i w:val="0"/>
          <w:smallCaps w:val="0"/>
          <w:strike w:val="0"/>
          <w:color w:val="ef464b"/>
          <w:sz w:val="28"/>
          <w:szCs w:val="28"/>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Living in Beta from One Stone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9–12) </w:t>
      </w:r>
      <w:r w:rsidDel="00000000" w:rsidR="00000000" w:rsidRPr="00000000">
        <w:drawing>
          <wp:anchor allowOverlap="1" behindDoc="0" distB="19050" distT="19050" distL="19050" distR="19050" hidden="0" layoutInCell="1" locked="0" relativeHeight="0" simplePos="0">
            <wp:simplePos x="0" y="0"/>
            <wp:positionH relativeFrom="column">
              <wp:posOffset>4554119</wp:posOffset>
            </wp:positionH>
            <wp:positionV relativeFrom="paragraph">
              <wp:posOffset>368808</wp:posOffset>
            </wp:positionV>
            <wp:extent cx="2171700" cy="1447800"/>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171700" cy="1447800"/>
                    </a:xfrm>
                    <a:prstGeom prst="rect"/>
                    <a:ln/>
                  </pic:spPr>
                </pic:pic>
              </a:graphicData>
            </a:graphic>
          </wp:anchor>
        </w:draw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647460937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Living in Beta is One Stone’s innovative wayfinding program designed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 empower high-school students to explore their passions 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discover their purpose, while helping them develop the tools and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mindsets they need to live and learn with intention. The model entails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 four-phase, iterative experience—Exploration, Discovery, Purpose,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Self-Actualization—that culminates in a performative project and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enables young people to learn and stretch in ways that feel right for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00439453125" w:line="240" w:lineRule="auto"/>
        <w:ind w:left="881.279983520507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4"/>
          <w:szCs w:val="24"/>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Ownership is the Future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11–12) </w:t>
      </w:r>
      <w:r w:rsidDel="00000000" w:rsidR="00000000" w:rsidRPr="00000000">
        <w:drawing>
          <wp:anchor allowOverlap="1" behindDoc="0" distB="19050" distT="19050" distL="19050" distR="19050" hidden="0" layoutInCell="1" locked="0" relativeHeight="0" simplePos="0">
            <wp:simplePos x="0" y="0"/>
            <wp:positionH relativeFrom="column">
              <wp:posOffset>4194929</wp:posOffset>
            </wp:positionH>
            <wp:positionV relativeFrom="paragraph">
              <wp:posOffset>32004</wp:posOffset>
            </wp:positionV>
            <wp:extent cx="2892466" cy="1628775"/>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892466" cy="1628775"/>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242.200012207031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Ownership is the Future empowers high school students to develop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 ownership mindset, financial freedom, and wealth-generating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enterprises—as investments in themselves and their futures. Students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progress from self-reflection and early-stage business ideation to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launching and scaling ventures, developing financial literacy,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leadership, and resilience and empowering students to become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designers and directors of their futures.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99658203125" w:line="240" w:lineRule="auto"/>
        <w:ind w:left="883.1600189208984"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8"/>
          <w:szCs w:val="28"/>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RevX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K–12) </w:t>
      </w:r>
      <w:r w:rsidDel="00000000" w:rsidR="00000000" w:rsidRPr="00000000">
        <w:drawing>
          <wp:anchor allowOverlap="1" behindDoc="0" distB="19050" distT="19050" distL="19050" distR="19050" hidden="0" layoutInCell="1" locked="0" relativeHeight="0" simplePos="0">
            <wp:simplePos x="0" y="0"/>
            <wp:positionH relativeFrom="column">
              <wp:posOffset>4554119</wp:posOffset>
            </wp:positionH>
            <wp:positionV relativeFrom="paragraph">
              <wp:posOffset>45212</wp:posOffset>
            </wp:positionV>
            <wp:extent cx="2171700" cy="1571625"/>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2171700" cy="1571625"/>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3981933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RevX model develops learners’ confidence to address real-world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challenges using core academic, non-academic, and professional skills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in turn, supports learners in building positive mindsets and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dismantling the self-doubt that may stand in their way. Through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49.5999908447266"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RevX’s project-based modules focused on community challenges,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230.199966430664"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young people are empowered to work toward a better world.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99658203125" w:line="240" w:lineRule="auto"/>
        <w:ind w:left="883.1600189208984"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i w:val="0"/>
          <w:smallCaps w:val="0"/>
          <w:strike w:val="0"/>
          <w:color w:val="ef464b"/>
          <w:sz w:val="28"/>
          <w:szCs w:val="28"/>
          <w:u w:val="none"/>
          <w:shd w:fill="auto" w:val="clear"/>
          <w:vertAlign w:val="baseline"/>
          <w:rtl w:val="0"/>
        </w:rPr>
        <w:t xml:space="preserve">▶ </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Self-Directed Learning from the Forest School </w:t>
      </w:r>
      <w:r w:rsidDel="00000000" w:rsidR="00000000" w:rsidRPr="00000000">
        <w:drawing>
          <wp:anchor allowOverlap="1" behindDoc="0" distB="19050" distT="19050" distL="19050" distR="19050" hidden="0" layoutInCell="1" locked="0" relativeHeight="0" simplePos="0">
            <wp:simplePos x="0" y="0"/>
            <wp:positionH relativeFrom="column">
              <wp:posOffset>4554119</wp:posOffset>
            </wp:positionH>
            <wp:positionV relativeFrom="paragraph">
              <wp:posOffset>45212</wp:posOffset>
            </wp:positionV>
            <wp:extent cx="2171700" cy="1628775"/>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171700" cy="1628775"/>
                    </a:xfrm>
                    <a:prstGeom prst="rect"/>
                    <a:ln/>
                  </pic:spPr>
                </pic:pic>
              </a:graphicData>
            </a:graphic>
          </wp:anchor>
        </w:draw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95361328125" w:line="240" w:lineRule="auto"/>
        <w:ind w:left="1238.7999725341797"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(Grades PK–12)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005859375" w:line="240" w:lineRule="auto"/>
        <w:ind w:left="1231.8000030517578"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The Forest School’s Self-Directed Learning model empowers learners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1233.1999969482422"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to take ownership of their learning. It supports them to set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meaningful goals, uphold community agreements, exercise their voice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39.1999816894531"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and choice in the learning process, and engage in real-world work. The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model’s key components—Socratic Launches, Running Partners, Core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0.199966430664"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Skills, Contracts &amp; Town Halls, and Quests—are largely learner-led,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6.9999694824219"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providing young people with meaningful voice and choice in the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241.2000274658203"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decisions about how and what they learn.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000366210938" w:line="240" w:lineRule="auto"/>
        <w:ind w:left="0" w:right="4731.1602783203125" w:firstLine="0"/>
        <w:jc w:val="righ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v3 ©Transcend, Inc. 2025</w:t>
      </w:r>
    </w:p>
    <w:sectPr>
      <w:type w:val="continuous"/>
      <w:pgSz w:h="15840" w:w="12240" w:orient="portrait"/>
      <w:pgMar w:bottom="0" w:top="900" w:left="0" w:right="227.46826171875" w:header="0" w:footer="720"/>
      <w:cols w:equalWidth="0" w:num="1">
        <w:col w:space="0" w:w="12012.531738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S PGothic"/>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8.png"/><Relationship Id="rId10" Type="http://schemas.openxmlformats.org/officeDocument/2006/relationships/image" Target="media/image47.png"/><Relationship Id="rId13" Type="http://schemas.openxmlformats.org/officeDocument/2006/relationships/image" Target="media/image48.png"/><Relationship Id="rId12"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15" Type="http://schemas.openxmlformats.org/officeDocument/2006/relationships/image" Target="media/image35.png"/><Relationship Id="rId14" Type="http://schemas.openxmlformats.org/officeDocument/2006/relationships/image" Target="media/image45.png"/><Relationship Id="rId17" Type="http://schemas.openxmlformats.org/officeDocument/2006/relationships/image" Target="media/image6.png"/><Relationship Id="rId16"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39.png"/><Relationship Id="rId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