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Memphis Pedestrian Safety — Verified Statistics</w:t>
      </w:r>
    </w:p>
    <w:p>
      <w:r>
        <w:rPr>
          <w:i/>
        </w:rPr>
        <w:t>Canonical, verified reference · data window Jan 1, 2023 – May 26, 2026 · last verified June 1, 2026</w:t>
      </w:r>
    </w:p>
    <w:p>
      <w:r>
        <w:t xml:space="preserve">Every number in </w:t>
      </w:r>
      <w:r>
        <w:rPr>
          <w:b/>
        </w:rPr>
        <w:t>Section A</w:t>
      </w:r>
      <w:r>
        <w:t xml:space="preserve"> is computed directly from the project's data files</w:t>
      </w:r>
    </w:p>
    <w:p>
      <w:r>
        <w:t xml:space="preserve">and is reproducible by running </w:t>
      </w:r>
      <w:r>
        <w:rPr>
          <w:rFonts w:ascii="Consolas" w:hAnsi="Consolas"/>
        </w:rPr>
        <w:t>scripts/07_compute_novel_stats.py</w:t>
      </w:r>
      <w:r>
        <w:t xml:space="preserve"> (reads</w:t>
      </w:r>
    </w:p>
    <w:p>
      <w:r>
        <w:rPr>
          <w:rFonts w:ascii="Consolas" w:hAnsi="Consolas"/>
        </w:rPr>
        <w:t>data/processed/shelby_crashes_named.csv</w:t>
      </w:r>
      <w:r>
        <w:t xml:space="preserve"> and </w:t>
      </w:r>
      <w:r>
        <w:rPr>
          <w:rFonts w:ascii="Consolas" w:hAnsi="Consolas"/>
        </w:rPr>
        <w:t>data/processed/deadliest_streets.csv</w:t>
      </w:r>
      <w:r>
        <w:t>).</w:t>
      </w:r>
    </w:p>
    <w:p>
      <w:r>
        <w:t>Re-run that script to refresh these figures as the rolling crash window advances.</w:t>
      </w:r>
    </w:p>
    <w:p>
      <w:r>
        <w:t>The narrative companion (with phrasing notes and the full backlog) lives in the</w:t>
      </w:r>
    </w:p>
    <w:p>
      <w:r>
        <w:t xml:space="preserve">root </w:t>
      </w:r>
      <w:r>
        <w:rPr>
          <w:rFonts w:ascii="Consolas" w:hAnsi="Consolas"/>
        </w:rPr>
        <w:t>novel_statistics.md</w:t>
      </w:r>
      <w:r>
        <w:t>; this file is the locked-numbers version.</w:t>
      </w:r>
    </w:p>
    <w:p>
      <w:r>
        <w:rPr>
          <w:b/>
        </w:rPr>
        <w:t>Two denominators that must not be conflated:</w:t>
      </w:r>
    </w:p>
    <w:p>
      <w:pPr>
        <w:pStyle w:val="ListBullet"/>
      </w:pPr>
      <w:r>
        <w:rPr>
          <w:b/>
        </w:rPr>
        <w:t>1,294</w:t>
      </w:r>
      <w:r>
        <w:t xml:space="preserve"> = unique pedestrian/non-motorist </w:t>
      </w:r>
      <w:r>
        <w:rPr>
          <w:i/>
        </w:rPr>
        <w:t>crashes</w:t>
      </w:r>
      <w:r>
        <w:t xml:space="preserve"> inside the City of Memphis. The basis for everything in Section A.</w:t>
      </w:r>
    </w:p>
    <w:p>
      <w:pPr>
        <w:pStyle w:val="ListBullet"/>
      </w:pPr>
      <w:r>
        <w:rPr>
          <w:b/>
        </w:rPr>
        <w:t>175</w:t>
      </w:r>
      <w:r>
        <w:t xml:space="preserve"> = the fatal crashes among those 1,294. (Distinct from the wider </w:t>
      </w:r>
      <w:r>
        <w:rPr>
          <w:b/>
        </w:rPr>
        <w:t>184</w:t>
      </w:r>
      <w:r>
        <w:t xml:space="preserve"> fatal </w:t>
      </w:r>
      <w:r>
        <w:rPr>
          <w:i/>
        </w:rPr>
        <w:t>person-rows</w:t>
      </w:r>
      <w:r>
        <w:t xml:space="preserve"> across all of Shelby County used in some early drafts — see the A9/A11 notes.)</w:t>
      </w:r>
    </w:p>
    <w:p>
      <w:pPr>
        <w:pStyle w:val="IntenseQuote"/>
      </w:pPr>
      <w:r>
        <w:rPr>
          <w:b/>
        </w:rPr>
        <w:t>Corrections applied during verification (vs. the working draft):</w:t>
      </w:r>
      <w:r>
        <w:t xml:space="preserve"> A5 crash-level</w:t>
      </w:r>
    </w:p>
    <w:p>
      <w:pPr>
        <w:pStyle w:val="IntenseQuote"/>
      </w:pPr>
      <w:r>
        <w:t>shares, A8 average lanes, A9 denominators (now 175, not 184), and the A11 year</w:t>
      </w:r>
    </w:p>
    <w:p>
      <w:pPr>
        <w:pStyle w:val="IntenseQuote"/>
      </w:pPr>
      <w:r>
        <w:t>table (now in-Memphis crashes, not Shelby person-rows). Details inline below.</w:t>
      </w:r>
    </w:p>
    <w:p>
      <w:pPr>
        <w:pBdr>
          <w:bottom w:val="single" w:sz="6" w:space="1" w:color="999999"/>
        </w:pBdr>
      </w:pPr>
    </w:p>
    <w:p>
      <w:pPr>
        <w:pStyle w:val="Heading1"/>
      </w:pPr>
      <w:r>
        <w:t>Section A — Novel findings (original to this project · verified)</w:t>
      </w:r>
    </w:p>
    <w:p>
      <w:pPr>
        <w:pStyle w:val="Heading2"/>
      </w:pPr>
      <w:r>
        <w:t>A1. Scope</w:t>
      </w:r>
    </w:p>
    <w:p>
      <w:pPr>
        <w:pStyle w:val="ListBullet"/>
      </w:pPr>
      <w:r>
        <w:rPr>
          <w:b/>
        </w:rPr>
        <w:t>1,294</w:t>
      </w:r>
      <w:r>
        <w:t xml:space="preserve"> unique pedestrian &amp; non-motorist crashes inside the City of Memphis, Jan 1, 2023 – May 26, 2026.</w:t>
      </w:r>
    </w:p>
    <w:p>
      <w:pPr>
        <w:pStyle w:val="ListBullet"/>
      </w:pPr>
      <w:r>
        <w:rPr>
          <w:b/>
        </w:rPr>
        <w:t>175</w:t>
      </w:r>
      <w:r>
        <w:t xml:space="preserve"> were fatal; </w:t>
      </w:r>
      <w:r>
        <w:rPr>
          <w:b/>
        </w:rPr>
        <w:t>267</w:t>
      </w:r>
      <w:r>
        <w:t xml:space="preserve"> involved a suspected serious injury.</w:t>
      </w:r>
    </w:p>
    <w:p>
      <w:pPr>
        <w:pStyle w:val="ListBullet"/>
      </w:pPr>
      <w:r>
        <w:t>Pedalcyclists were deliberately excluded (the focus is pedestrian infrastructure).</w:t>
      </w:r>
    </w:p>
    <w:p>
      <w:pPr>
        <w:pStyle w:val="Heading2"/>
      </w:pPr>
      <w:r>
        <w:t xml:space="preserve">A2. The jurisdictional split — </w:t>
      </w:r>
      <w:r>
        <w:rPr>
          <w:i/>
        </w:rPr>
        <w:t>the headline finding</w:t>
      </w:r>
    </w:p>
    <w:p>
      <w:pPr>
        <w:pStyle w:val="ListBullet"/>
      </w:pPr>
      <w:r>
        <w:rPr>
          <w:b/>
        </w:rPr>
        <w:t>City of Memphis–owned roads: 966 crashes (74.7%)</w:t>
      </w:r>
    </w:p>
    <w:p>
      <w:pPr>
        <w:pStyle w:val="ListBullet"/>
      </w:pPr>
      <w:r>
        <w:rPr>
          <w:b/>
        </w:rPr>
        <w:t>TDOT (state route)–owned roads: 328 crashes (25.3%)</w:t>
      </w:r>
    </w:p>
    <w:p>
      <w:pPr>
        <w:pStyle w:val="ListBullet"/>
      </w:pPr>
      <w:r>
        <w:t xml:space="preserve">Fatal crashes: </w:t>
      </w:r>
      <w:r>
        <w:rPr>
          <w:b/>
        </w:rPr>
        <w:t>City 123 (70.3%) · TDOT 52 (29.7%)</w:t>
      </w:r>
    </w:p>
    <w:p>
      <w:pPr>
        <w:pStyle w:val="ListBullet"/>
      </w:pPr>
      <w:r>
        <w:t>People affected (sum of victims): City 1,025 (75.1%) · TDOT 339 (24.9%)</w:t>
      </w:r>
    </w:p>
    <w:p>
      <w:pPr>
        <w:pStyle w:val="ListBullet"/>
      </w:pPr>
      <w:r>
        <w:rPr>
          <w:i/>
        </w:rPr>
        <w:t>Phrasing:</w:t>
      </w:r>
      <w:r>
        <w:t xml:space="preserve"> "About three in four Memphis pedestrian crashes — and 70% of the deaths — happen on roads the City of Memphis itself owns and controls."</w:t>
      </w:r>
    </w:p>
    <w:p>
      <w:pPr>
        <w:pStyle w:val="Heading2"/>
      </w:pPr>
      <w:r>
        <w:t>A3. The reframe</w:t>
      </w:r>
    </w:p>
    <w:p>
      <w:pPr>
        <w:pStyle w:val="ListBullet"/>
      </w:pPr>
      <w:r>
        <w:t xml:space="preserve">The original hypothesis was that TDOT controls the deadliest roads and is the primary accountability target. </w:t>
      </w:r>
      <w:r>
        <w:rPr>
          <w:b/>
        </w:rPr>
        <w:t>The data contradicts that</w:t>
      </w:r>
      <w:r>
        <w:t xml:space="preserve"> — the City of Memphis owns the majority of the roads where pedestrians are hurt and killed.</w:t>
      </w:r>
    </w:p>
    <w:p>
      <w:pPr>
        <w:pStyle w:val="ListBullet"/>
      </w:pPr>
      <w:r>
        <w:t xml:space="preserve">The honest two-part story: </w:t>
      </w:r>
      <w:r>
        <w:rPr>
          <w:b/>
        </w:rPr>
        <w:t>the City owns the majority of deadly streets</w:t>
      </w:r>
      <w:r>
        <w:t xml:space="preserve">, </w:t>
      </w:r>
      <w:r>
        <w:rPr>
          <w:i/>
        </w:rPr>
        <w:t>and</w:t>
      </w:r>
      <w:r>
        <w:t xml:space="preserve"> </w:t>
      </w:r>
      <w:r>
        <w:rPr>
          <w:b/>
        </w:rPr>
        <w:t>TDOT is over-represented relative to its small share of road miles</w:t>
      </w:r>
      <w:r>
        <w:t xml:space="preserve"> and concentrated on several of the worst corridors. Report both halves.</w:t>
      </w:r>
    </w:p>
    <w:p>
      <w:pPr>
        <w:pStyle w:val="Heading2"/>
      </w:pPr>
      <w:r>
        <w:t xml:space="preserve">A4. Deadliest streets — </w:t>
      </w:r>
      <w:r>
        <w:rPr>
          <w:i/>
        </w:rPr>
        <w:t>first-ever Memphis ranking by street and owner</w:t>
      </w:r>
    </w:p>
    <w:p>
      <w:pPr>
        <w:pStyle w:val="ListBullet"/>
      </w:pPr>
      <w:r>
        <w:rPr>
          <w:b/>
        </w:rPr>
        <w:t>529</w:t>
      </w:r>
      <w:r>
        <w:t xml:space="preserve"> distinct streets saw at least one crash.</w:t>
      </w:r>
    </w:p>
    <w:p>
      <w:pPr>
        <w:pStyle w:val="ListBullet"/>
      </w:pPr>
      <w:r>
        <w:rPr>
          <w:b/>
        </w:rPr>
        <w:t>By total crashes:</w:t>
      </w:r>
      <w:r>
        <w:t xml:space="preserve"> Poplar Ave (44, 8 fatal) · Union Ave (36, 8) · Lamar Ave (30, 6) · Winchester Rd (28, 5) · Park Ave (24, 4).</w:t>
      </w:r>
    </w:p>
    <w:p>
      <w:pPr>
        <w:pStyle w:val="ListBullet"/>
      </w:pPr>
      <w:r>
        <w:rPr>
          <w:b/>
        </w:rPr>
        <w:t>By fatalities:</w:t>
      </w:r>
      <w:r>
        <w:t xml:space="preserve"> Poplar Ave (8) · Union Ave (8) · S Third St (7) · Lamar Ave (6) · Winchester Rd (5).</w:t>
      </w:r>
    </w:p>
    <w:p>
      <w:pPr>
        <w:pStyle w:val="ListBullet"/>
      </w:pPr>
      <w:r>
        <w:t>All recognizable high-volume arterials — a clean sanity signal that the ranking is real.</w:t>
      </w:r>
    </w:p>
    <w:p>
      <w:pPr>
        <w:pStyle w:val="Heading2"/>
      </w:pPr>
      <w:r>
        <w:t xml:space="preserve">A5. Road character of the deadliest streets — </w:t>
      </w:r>
      <w:r>
        <w:rPr>
          <w:i/>
        </w:rPr>
        <w:t>the design-problem proof</w:t>
      </w:r>
    </w:p>
    <w:p>
      <w:pPr>
        <w:pStyle w:val="ListBullet"/>
      </w:pPr>
      <w:r>
        <w:t xml:space="preserve">The </w:t>
      </w:r>
      <w:r>
        <w:rPr>
          <w:b/>
        </w:rPr>
        <w:t>top 25</w:t>
      </w:r>
      <w:r>
        <w:t xml:space="preserve"> deadliest streets average </w:t>
      </w:r>
      <w:r>
        <w:rPr>
          <w:b/>
        </w:rPr>
        <w:t>5.4 lanes and a 41.4 mph</w:t>
      </w:r>
      <w:r>
        <w:t xml:space="preserve"> speed limit; </w:t>
      </w:r>
      <w:r>
        <w:rPr>
          <w:b/>
        </w:rPr>
        <w:t>88% have four or more lanes</w:t>
      </w:r>
      <w:r>
        <w:t xml:space="preserve"> and </w:t>
      </w:r>
      <w:r>
        <w:rPr>
          <w:b/>
        </w:rPr>
        <w:t>88% are posted 40 mph or higher</w:t>
      </w:r>
      <w:r>
        <w:t>.</w:t>
      </w:r>
    </w:p>
    <w:p>
      <w:pPr>
        <w:pStyle w:val="ListBullet"/>
      </w:pPr>
      <w:r>
        <w:rPr>
          <w:b/>
        </w:rPr>
        <w:t>Crash-level (each crash on its own matched street segment):</w:t>
      </w:r>
    </w:p>
    <w:p>
      <w:pPr>
        <w:pStyle w:val="ListBullet"/>
      </w:pPr>
      <w:r>
        <w:rPr>
          <w:b/>
        </w:rPr>
        <w:t>49.7% of all 175 fatalities</w:t>
      </w:r>
      <w:r>
        <w:t xml:space="preserve"> were on streets that are </w:t>
      </w:r>
      <w:r>
        <w:rPr>
          <w:b/>
        </w:rPr>
        <w:t>both ≥40 mph and ≥4 lanes</w:t>
      </w:r>
      <w:r>
        <w:t xml:space="preserve"> (60.0% on ≥40 mph; 62.9% on ≥4 lanes).</w:t>
      </w:r>
    </w:p>
    <w:p>
      <w:pPr>
        <w:pStyle w:val="ListBullet"/>
      </w:pPr>
      <w:r>
        <w:t xml:space="preserve">Among </w:t>
      </w:r>
      <w:r>
        <w:rPr>
          <w:b/>
        </w:rPr>
        <w:t>all 1,294 crashes</w:t>
      </w:r>
      <w:r>
        <w:t>: 45.2% on ≥40 mph, 51.6% on ≥4 lanes, 39.1% on both.</w:t>
      </w:r>
    </w:p>
    <w:p>
      <w:pPr>
        <w:pStyle w:val="ListBullet"/>
      </w:pPr>
      <w:r>
        <w:t xml:space="preserve">Fatalities skew toward fast roads more than crashes do: </w:t>
      </w:r>
      <w:r>
        <w:rPr>
          <w:b/>
        </w:rPr>
        <w:t>45% of all crashes are on ≥40 mph streets, but 60% of the fatal ones are</w:t>
      </w:r>
      <w:r>
        <w:t xml:space="preserve"> — the fast roads aren't where most crashes happen, they're where crashes are most likely to kill.</w:t>
      </w:r>
    </w:p>
    <w:p>
      <w:pPr>
        <w:pStyle w:val="ListBullet"/>
      </w:pPr>
      <w:r>
        <w:rPr>
          <w:i/>
        </w:rPr>
        <w:t>Phrasing:</w:t>
      </w:r>
      <w:r>
        <w:t xml:space="preserve"> "The streets where Memphis pedestrians die are not random residential blocks. They are wide, fast arterials — nearly half the deaths are on roads with at least four lanes and a 40-mph-or-higher limit."</w:t>
      </w:r>
    </w:p>
    <w:p>
      <w:pPr>
        <w:pStyle w:val="ListBullet"/>
      </w:pPr>
      <w:r>
        <w:rPr>
          <w:i/>
        </w:rPr>
        <w:t>Verification note:</w:t>
      </w:r>
      <w:r>
        <w:t xml:space="preserve"> crash-level shares are computed from each crash's own nearest-segment </w:t>
      </w:r>
      <w:r>
        <w:rPr>
          <w:rFonts w:ascii="Consolas" w:hAnsi="Consolas"/>
        </w:rPr>
        <w:t>Street_SPDLIMIT</w:t>
      </w:r>
      <w:r>
        <w:t>/</w:t>
      </w:r>
      <w:r>
        <w:rPr>
          <w:rFonts w:ascii="Consolas" w:hAnsi="Consolas"/>
        </w:rPr>
        <w:t>Street_LANES</w:t>
      </w:r>
      <w:r>
        <w:t xml:space="preserve"> (0-mph "unknown" segments, 5 of 1,294, count as not-≥40). These run a few points below the working draft's 48% / 62% / 53%, which used a street-level speed; the per-crash values here are the locked figures.</w:t>
      </w:r>
    </w:p>
    <w:p>
      <w:pPr>
        <w:pStyle w:val="Heading2"/>
      </w:pPr>
      <w:r>
        <w:t xml:space="preserve">A6. Concentration of deaths — </w:t>
      </w:r>
      <w:r>
        <w:rPr>
          <w:i/>
        </w:rPr>
        <w:t>the "this is solvable" finding</w:t>
      </w:r>
    </w:p>
    <w:p>
      <w:pPr>
        <w:pStyle w:val="ListBullet"/>
      </w:pPr>
      <w:r>
        <w:rPr>
          <w:b/>
        </w:rPr>
        <w:t>About 26 streets account for half of all 175 pedestrian deaths.</w:t>
      </w:r>
    </w:p>
    <w:p>
      <w:pPr>
        <w:pStyle w:val="ListBullet"/>
      </w:pPr>
      <w:r>
        <w:t xml:space="preserve">Of the 529 streets with any crash, </w:t>
      </w:r>
      <w:r>
        <w:rPr>
          <w:b/>
        </w:rPr>
        <w:t>425 had zero fatalities</w:t>
      </w:r>
      <w:r>
        <w:t xml:space="preserve">, only </w:t>
      </w:r>
      <w:r>
        <w:rPr>
          <w:b/>
        </w:rPr>
        <w:t>104 had any fatality</w:t>
      </w:r>
      <w:r>
        <w:t xml:space="preserve">, and </w:t>
      </w:r>
      <w:r>
        <w:rPr>
          <w:b/>
        </w:rPr>
        <w:t>353 had just a single crash</w:t>
      </w:r>
      <w:r>
        <w:t>.</w:t>
      </w:r>
    </w:p>
    <w:p>
      <w:pPr>
        <w:pStyle w:val="ListBullet"/>
      </w:pPr>
      <w:r>
        <w:rPr>
          <w:i/>
        </w:rPr>
        <w:t>Phrasing:</w:t>
      </w:r>
      <w:r>
        <w:t xml:space="preserve"> "Half of Memphis pedestrian deaths are concentrated on about two dozen corridors. This is not a problem spread evenly across the city — it is fixable street by street."</w:t>
      </w:r>
    </w:p>
    <w:p>
      <w:pPr>
        <w:pStyle w:val="Heading2"/>
      </w:pPr>
      <w:r>
        <w:t xml:space="preserve">A7. Lethality outliers — </w:t>
      </w:r>
      <w:r>
        <w:rPr>
          <w:i/>
        </w:rPr>
        <w:t>short streets hidden by raw counts</w:t>
      </w:r>
    </w:p>
    <w:p>
      <w:r>
        <w:t>Fatal share among streets with ≥5 crashes:</w:t>
      </w:r>
    </w:p>
    <w:p>
      <w:pPr>
        <w:pStyle w:val="ListBullet"/>
      </w:pPr>
      <w:r>
        <w:t xml:space="preserve">N Hollywood St — </w:t>
      </w:r>
      <w:r>
        <w:rPr>
          <w:b/>
        </w:rPr>
        <w:t>4 of 8 fatal (50%)</w:t>
      </w:r>
    </w:p>
    <w:p>
      <w:pPr>
        <w:pStyle w:val="ListBullet"/>
      </w:pPr>
      <w:r>
        <w:t>Raleigh Millington Rd — 3 of 7 (43%) · Raleigh Lagrange Rd — 3 of 7 (43%)</w:t>
      </w:r>
    </w:p>
    <w:p>
      <w:pPr>
        <w:pStyle w:val="ListBullet"/>
      </w:pPr>
      <w:r>
        <w:t>S Third St — 7 of 18 (39%)</w:t>
      </w:r>
    </w:p>
    <w:p>
      <w:pPr>
        <w:pStyle w:val="ListBullet"/>
      </w:pPr>
      <w:r>
        <w:rPr>
          <w:b/>
        </w:rPr>
        <w:t>Interstate segments are a separate, grim category:</w:t>
      </w:r>
      <w:r>
        <w:t xml:space="preserve"> I-40 W (2 of 5) and I-240 E (2 of 5) also carry pedestrian deaths — categorically different from arterials and worth pulling out (Section C #9).</w:t>
      </w:r>
    </w:p>
    <w:p>
      <w:pPr>
        <w:pStyle w:val="ListBullet"/>
      </w:pPr>
      <w:r>
        <w:rPr>
          <w:i/>
        </w:rPr>
        <w:t>Caveats:</w:t>
      </w:r>
      <w:r>
        <w:t xml:space="preserve"> small denominators make these ratios noisy — treat as leads, not headline percentages (a per-mile rate, Section C #5, would formalize them). A generic "ALLEY" label also surfaces here (2 of 5) and is a data artifact to clean before publishing (Section C #8).</w:t>
      </w:r>
    </w:p>
    <w:p>
      <w:pPr>
        <w:pStyle w:val="Heading2"/>
      </w:pPr>
      <w:r>
        <w:t>A8. Road character by owner</w:t>
      </w:r>
    </w:p>
    <w:p>
      <w:r>
        <w:t>Crash-weighted, with streets grouped by their dominant jurisdiction:</w:t>
      </w:r>
    </w:p>
    <w:p>
      <w:pPr>
        <w:pStyle w:val="ListBullet"/>
      </w:pPr>
      <w:r>
        <w:rPr>
          <w:b/>
        </w:rPr>
        <w:t>City-owned streets:</w:t>
      </w:r>
      <w:r>
        <w:t xml:space="preserve"> 460 streets, 978 crashes, 132 fatal — mean </w:t>
      </w:r>
      <w:r>
        <w:rPr>
          <w:b/>
        </w:rPr>
        <w:t>3.5 lanes / 36.4 mph</w:t>
      </w:r>
      <w:r>
        <w:t>.</w:t>
      </w:r>
    </w:p>
    <w:p>
      <w:pPr>
        <w:pStyle w:val="ListBullet"/>
      </w:pPr>
      <w:r>
        <w:rPr>
          <w:b/>
        </w:rPr>
        <w:t>TDOT state routes:</w:t>
      </w:r>
      <w:r>
        <w:t xml:space="preserve"> 69 streets, 316 crashes, 43 fatal — mean </w:t>
      </w:r>
      <w:r>
        <w:rPr>
          <w:b/>
        </w:rPr>
        <w:t>4.7 lanes / 38.4 mph</w:t>
      </w:r>
      <w:r>
        <w:t>.</w:t>
      </w:r>
    </w:p>
    <w:p>
      <w:pPr>
        <w:pStyle w:val="ListBullet"/>
      </w:pPr>
      <w:r>
        <w:rPr>
          <w:i/>
        </w:rPr>
        <w:t>Reading:</w:t>
      </w:r>
      <w:r>
        <w:t xml:space="preserve"> TDOT's roads are wider and faster on average (supporting "more dangerous by design"), but the City still owns the larger share of both crashes and deaths.</w:t>
      </w:r>
    </w:p>
    <w:p>
      <w:pPr>
        <w:pStyle w:val="ListBullet"/>
      </w:pPr>
      <w:r>
        <w:rPr>
          <w:i/>
        </w:rPr>
        <w:t>Verification note:</w:t>
      </w:r>
      <w:r>
        <w:t xml:space="preserve"> averages are crash-weighted over each crash's matched-segment lanes/speed (non-zero speeds). Corrects the draft's City 3.4 / TDOT 5.0 lanes to </w:t>
      </w:r>
      <w:r>
        <w:rPr>
          <w:b/>
        </w:rPr>
        <w:t>3.5 / 4.7</w:t>
      </w:r>
      <w:r>
        <w:t xml:space="preserve">. (Crash counts here, 978/316, differ from the 966/328 jurisdictional split in A2 because streets are grouped by their </w:t>
      </w:r>
      <w:r>
        <w:rPr>
          <w:i/>
        </w:rPr>
        <w:t>dominant</w:t>
      </w:r>
      <w:r>
        <w:t xml:space="preserve"> owner — a mostly-City street can still carry a few individually-TDOT crashes.)</w:t>
      </w:r>
    </w:p>
    <w:p>
      <w:pPr>
        <w:pStyle w:val="Heading2"/>
      </w:pPr>
      <w:r>
        <w:t xml:space="preserve">A9. Where people were when killed — </w:t>
      </w:r>
      <w:r>
        <w:rPr>
          <w:i/>
        </w:rPr>
        <w:t>counters the "jaywalking" frame</w:t>
      </w:r>
    </w:p>
    <w:p>
      <w:r>
        <w:rPr>
          <w:i/>
        </w:rPr>
        <w:t>Recomputed on the 175 in-Memphis fatal crashes (was previously stated on 184 Shelby fatal person-rows; those figures are superseded by these):</w:t>
      </w:r>
    </w:p>
    <w:p>
      <w:pPr>
        <w:pStyle w:val="ListBullet"/>
      </w:pPr>
      <w:r>
        <w:rPr>
          <w:b/>
        </w:rPr>
        <w:t>43.4%</w:t>
      </w:r>
      <w:r>
        <w:t xml:space="preserve"> killed at "Not Intersection – On Roadway, Not In Crosswalk" (76 of 175) — the situation news coverage frames as the victim's fault.</w:t>
      </w:r>
    </w:p>
    <w:p>
      <w:pPr>
        <w:pStyle w:val="ListBullet"/>
      </w:pPr>
      <w:r>
        <w:rPr>
          <w:b/>
        </w:rPr>
        <w:t>22.9%</w:t>
      </w:r>
      <w:r>
        <w:t xml:space="preserve"> killed where the data </w:t>
      </w:r>
      <w:r>
        <w:rPr>
          <w:b/>
        </w:rPr>
        <w:t>explicitly records no crosswalk was available</w:t>
      </w:r>
      <w:r>
        <w:t xml:space="preserve"> (40 of 175).</w:t>
      </w:r>
    </w:p>
    <w:p>
      <w:pPr>
        <w:pStyle w:val="ListBullet"/>
      </w:pPr>
      <w:r>
        <w:rPr>
          <w:b/>
        </w:rPr>
        <w:t>4.6%</w:t>
      </w:r>
      <w:r>
        <w:t xml:space="preserve"> killed </w:t>
      </w:r>
      <w:r>
        <w:rPr>
          <w:b/>
        </w:rPr>
        <w:t>inside a marked crosswalk at an intersection</w:t>
      </w:r>
      <w:r>
        <w:t xml:space="preserve"> (8 of 175) — doing everything legally correct.</w:t>
      </w:r>
    </w:p>
    <w:p>
      <w:pPr>
        <w:pStyle w:val="Heading2"/>
      </w:pPr>
      <w:r>
        <w:t>A10. Robustness checks</w:t>
      </w:r>
    </w:p>
    <w:p>
      <w:pPr>
        <w:pStyle w:val="ListBullet"/>
      </w:pPr>
      <w:r>
        <w:rPr>
          <w:b/>
        </w:rPr>
        <w:t>Street-match quality:</w:t>
      </w:r>
      <w:r>
        <w:t xml:space="preserve"> the median crash sits </w:t>
      </w:r>
      <w:r>
        <w:rPr>
          <w:b/>
        </w:rPr>
        <w:t>2.0 m</w:t>
      </w:r>
      <w:r>
        <w:t xml:space="preserve"> from its assigned street (mean 14.1 m); </w:t>
      </w:r>
      <w:r>
        <w:rPr>
          <w:b/>
        </w:rPr>
        <w:t>140 crashes (10.8%)</w:t>
      </w:r>
      <w:r>
        <w:t xml:space="preserve"> matched beyond 40 m (likely parking-lot or block-centroid geocodes; farthest 221 m). Assignments are reliable.</w:t>
      </w:r>
    </w:p>
    <w:p>
      <w:pPr>
        <w:pStyle w:val="ListBullet"/>
      </w:pPr>
      <w:r>
        <w:rPr>
          <w:b/>
        </w:rPr>
        <w:t>Jurisdiction-join sensitivity:</w:t>
      </w:r>
      <w:r>
        <w:t xml:space="preserve"> the TDOT share is stable across 10–100 m thresholds. A TDOT-tagged crash sits on average </w:t>
      </w:r>
      <w:r>
        <w:rPr>
          <w:b/>
        </w:rPr>
        <w:t>5.1 m</w:t>
      </w:r>
      <w:r>
        <w:t xml:space="preserve"> from its state route; a City-tagged crash is on average </w:t>
      </w:r>
      <w:r>
        <w:rPr>
          <w:b/>
        </w:rPr>
        <w:t>1,066 m</w:t>
      </w:r>
      <w:r>
        <w:t xml:space="preserve"> from the nearest state route — a clean separation, so the classification is not fragile.</w:t>
      </w:r>
    </w:p>
    <w:p>
      <w:pPr>
        <w:pStyle w:val="Heading2"/>
      </w:pPr>
      <w:r>
        <w:t xml:space="preserve">A11. Year-by-year trend — </w:t>
      </w:r>
      <w:r>
        <w:rPr>
          <w:i/>
        </w:rPr>
        <w:t>report with caveats</w:t>
      </w:r>
    </w:p>
    <w:p>
      <w:r>
        <w:t>In-Memphis crashes (consistent with the 1,294 / 175 frame; 2026 is partial through May 26):</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Year</w:t>
            </w:r>
          </w:p>
        </w:tc>
        <w:tc>
          <w:tcPr>
            <w:tcW w:type="dxa" w:w="2880"/>
          </w:tcPr>
          <w:p>
            <w:r>
              <w:rPr>
                <w:b/>
              </w:rPr>
            </w:r>
            <w:r>
              <w:rPr>
                <w:b/>
              </w:rPr>
              <w:t>In-Memphis crashes</w:t>
            </w:r>
          </w:p>
        </w:tc>
        <w:tc>
          <w:tcPr>
            <w:tcW w:type="dxa" w:w="2880"/>
          </w:tcPr>
          <w:p>
            <w:r>
              <w:rPr>
                <w:b/>
              </w:rPr>
            </w:r>
            <w:r>
              <w:rPr>
                <w:b/>
              </w:rPr>
              <w:t>Fatal</w:t>
            </w:r>
          </w:p>
        </w:tc>
      </w:tr>
      <w:tr>
        <w:tc>
          <w:tcPr>
            <w:tcW w:type="dxa" w:w="2880"/>
          </w:tcPr>
          <w:p>
            <w:r/>
            <w:r>
              <w:t>2023</w:t>
            </w:r>
          </w:p>
        </w:tc>
        <w:tc>
          <w:tcPr>
            <w:tcW w:type="dxa" w:w="2880"/>
          </w:tcPr>
          <w:p>
            <w:r/>
            <w:r>
              <w:t>425</w:t>
            </w:r>
          </w:p>
        </w:tc>
        <w:tc>
          <w:tcPr>
            <w:tcW w:type="dxa" w:w="2880"/>
          </w:tcPr>
          <w:p>
            <w:r/>
            <w:r>
              <w:t>58</w:t>
            </w:r>
          </w:p>
        </w:tc>
      </w:tr>
      <w:tr>
        <w:tc>
          <w:tcPr>
            <w:tcW w:type="dxa" w:w="2880"/>
          </w:tcPr>
          <w:p>
            <w:r/>
            <w:r>
              <w:t>2024</w:t>
            </w:r>
          </w:p>
        </w:tc>
        <w:tc>
          <w:tcPr>
            <w:tcW w:type="dxa" w:w="2880"/>
          </w:tcPr>
          <w:p>
            <w:r/>
            <w:r>
              <w:t>387</w:t>
            </w:r>
          </w:p>
        </w:tc>
        <w:tc>
          <w:tcPr>
            <w:tcW w:type="dxa" w:w="2880"/>
          </w:tcPr>
          <w:p>
            <w:r/>
            <w:r>
              <w:t>50</w:t>
            </w:r>
          </w:p>
        </w:tc>
      </w:tr>
      <w:tr>
        <w:tc>
          <w:tcPr>
            <w:tcW w:type="dxa" w:w="2880"/>
          </w:tcPr>
          <w:p>
            <w:r/>
            <w:r>
              <w:t>2025</w:t>
            </w:r>
          </w:p>
        </w:tc>
        <w:tc>
          <w:tcPr>
            <w:tcW w:type="dxa" w:w="2880"/>
          </w:tcPr>
          <w:p>
            <w:r/>
            <w:r>
              <w:t>361</w:t>
            </w:r>
          </w:p>
        </w:tc>
        <w:tc>
          <w:tcPr>
            <w:tcW w:type="dxa" w:w="2880"/>
          </w:tcPr>
          <w:p>
            <w:r/>
            <w:r>
              <w:t>50</w:t>
            </w:r>
          </w:p>
        </w:tc>
      </w:tr>
      <w:tr>
        <w:tc>
          <w:tcPr>
            <w:tcW w:type="dxa" w:w="2880"/>
          </w:tcPr>
          <w:p>
            <w:r/>
            <w:r>
              <w:t>2026 (through May 26)</w:t>
            </w:r>
          </w:p>
        </w:tc>
        <w:tc>
          <w:tcPr>
            <w:tcW w:type="dxa" w:w="2880"/>
          </w:tcPr>
          <w:p>
            <w:r/>
            <w:r>
              <w:t>121</w:t>
            </w:r>
          </w:p>
        </w:tc>
        <w:tc>
          <w:tcPr>
            <w:tcW w:type="dxa" w:w="2880"/>
          </w:tcPr>
          <w:p>
            <w:r/>
            <w:r>
              <w:t>17</w:t>
            </w:r>
          </w:p>
        </w:tc>
      </w:tr>
    </w:tbl>
    <w:p>
      <w:pPr>
        <w:pStyle w:val="ListBullet"/>
      </w:pPr>
      <w:r>
        <w:t xml:space="preserve">A modest decline is visible, but the window is short and road conditions haven't changed. Do </w:t>
      </w:r>
      <w:r>
        <w:rPr>
          <w:b/>
        </w:rPr>
        <w:t>not</w:t>
      </w:r>
      <w:r>
        <w:t xml:space="preserve"> report this as a success; report it with caveats.</w:t>
      </w:r>
    </w:p>
    <w:p>
      <w:pPr>
        <w:pStyle w:val="ListBullet"/>
      </w:pPr>
      <w:r>
        <w:rPr>
          <w:i/>
        </w:rPr>
        <w:t>Verification note:</w:t>
      </w:r>
      <w:r>
        <w:t xml:space="preserve"> this replaces the draft's table (479/437/412/139 crashes, 61/53/52/18 fatal), which was on the wider all-Shelby person-row basis rather than in-Memphis crashes.</w:t>
      </w:r>
    </w:p>
    <w:p>
      <w:pPr>
        <w:pBdr>
          <w:bottom w:val="single" w:sz="6" w:space="1" w:color="999999"/>
        </w:pBdr>
      </w:pPr>
    </w:p>
    <w:p>
      <w:pPr>
        <w:pStyle w:val="Heading1"/>
      </w:pPr>
      <w:r>
        <w:t>Section B — Supporting / background stats (EXTERNAL sources · cite, NOT verified by this project)</w:t>
      </w:r>
    </w:p>
    <w:p>
      <w:pPr>
        <w:pStyle w:val="IntenseQuote"/>
      </w:pPr>
      <w:r>
        <w:t xml:space="preserve">These are </w:t>
      </w:r>
      <w:r>
        <w:rPr>
          <w:i/>
        </w:rPr>
        <w:t>borrowed context</w:t>
      </w:r>
      <w:r>
        <w:t>, not our analysis. Always attribute to the source; do not present as original project findings.</w:t>
      </w:r>
    </w:p>
    <w:p>
      <w:pPr>
        <w:pStyle w:val="ListBullet"/>
      </w:pPr>
      <w:r>
        <w:rPr>
          <w:b/>
        </w:rPr>
        <w:t>Memphis ranks #1 nationally</w:t>
      </w:r>
      <w:r>
        <w:t xml:space="preserve"> in pedestrian fatality rate — </w:t>
      </w:r>
      <w:r>
        <w:rPr>
          <w:b/>
        </w:rPr>
        <w:t>5.14 per 100,000, ~3× the national average.</w:t>
      </w:r>
      <w:r>
        <w:t xml:space="preserve"> </w:t>
      </w:r>
      <w:r>
        <w:rPr>
          <w:i/>
        </w:rPr>
        <w:t>(Smart Growth America, Dangerous by Design 2024.)</w:t>
      </w:r>
    </w:p>
    <w:p>
      <w:pPr>
        <w:pStyle w:val="ListBullet"/>
      </w:pPr>
      <w:r>
        <w:rPr>
          <w:b/>
        </w:rPr>
        <w:t>343 Memphis pedestrian deaths, 2018–2022.</w:t>
      </w:r>
      <w:r>
        <w:t xml:space="preserve"> </w:t>
      </w:r>
      <w:r>
        <w:rPr>
          <w:i/>
        </w:rPr>
        <w:t>(Smart Growth America 2024.)</w:t>
      </w:r>
    </w:p>
    <w:p>
      <w:pPr>
        <w:pStyle w:val="ListBullet"/>
      </w:pPr>
      <w:r>
        <w:t xml:space="preserve">The rate has </w:t>
      </w:r>
      <w:r>
        <w:rPr>
          <w:b/>
        </w:rPr>
        <w:t>nearly tripled since 2009</w:t>
      </w:r>
      <w:r>
        <w:t xml:space="preserve">, with ~65% of the last decade's deaths in the most recent five years. </w:t>
      </w:r>
      <w:r>
        <w:rPr>
          <w:i/>
        </w:rPr>
        <w:t>(Smart Growth America 2024.)</w:t>
      </w:r>
    </w:p>
    <w:p>
      <w:pPr>
        <w:pStyle w:val="ListBullet"/>
      </w:pPr>
      <w:r>
        <w:t xml:space="preserve">A 2022 study found Memphis </w:t>
      </w:r>
      <w:r>
        <w:rPr>
          <w:b/>
        </w:rPr>
        <w:t>driver yield rates at unmarked crossings in the single digits.</w:t>
      </w:r>
    </w:p>
    <w:p>
      <w:pPr>
        <w:pStyle w:val="ListBullet"/>
      </w:pPr>
      <w:r>
        <w:rPr>
          <w:b/>
        </w:rPr>
        <w:t>FHWA recommends a safe crossing roughly every 300 ft.</w:t>
      </w:r>
      <w:r>
        <w:t xml:space="preserve"> Memphis arterials can run far longer (Summer Ave ~3,000 ft gaps; N. Hollywood ~1 mile between signals).</w:t>
      </w:r>
    </w:p>
    <w:p>
      <w:pPr>
        <w:pStyle w:val="ListBullet"/>
      </w:pPr>
      <w:r>
        <w:t xml:space="preserve">A </w:t>
      </w:r>
      <w:r>
        <w:rPr>
          <w:b/>
        </w:rPr>
        <w:t>2022 TDOT-sponsored study</w:t>
      </w:r>
      <w:r>
        <w:t xml:space="preserve"> acknowledged the state was "disproportionately responsible" for pedestrian injury and death on its roads.</w:t>
      </w:r>
    </w:p>
    <w:p>
      <w:pPr>
        <w:pStyle w:val="ListBullet"/>
      </w:pPr>
      <w:r>
        <w:t xml:space="preserve">The widely-quoted </w:t>
      </w:r>
      <w:r>
        <w:rPr>
          <w:b/>
        </w:rPr>
        <w:t>"85% of pedestrian deaths on arterials"</w:t>
      </w:r>
      <w:r>
        <w:t xml:space="preserve"> traces to a personal-injury law firm (NST Law), not a primary source — directionally plausible but </w:t>
      </w:r>
      <w:r>
        <w:rPr>
          <w:b/>
        </w:rPr>
        <w:t>superseded for Memphis by our own A5 road-character analysis.</w:t>
      </w:r>
      <w:r>
        <w:t xml:space="preserve"> Prefer A5.</w:t>
      </w:r>
    </w:p>
    <w:p>
      <w:pPr>
        <w:pStyle w:val="Heading2"/>
      </w:pPr>
      <w:r>
        <w:t>Legal corrections (factual, for countering victim-blaming coverage)</w:t>
      </w:r>
    </w:p>
    <w:p>
      <w:pPr>
        <w:pStyle w:val="ListBullet"/>
      </w:pPr>
      <w:r>
        <w:t xml:space="preserve">In Tennessee, </w:t>
      </w:r>
      <w:r>
        <w:rPr>
          <w:b/>
        </w:rPr>
        <w:t>every intersection is a legal crosswalk</w:t>
      </w:r>
      <w:r>
        <w:t xml:space="preserve"> (marked or not) unless explicitly prohibited.</w:t>
      </w:r>
    </w:p>
    <w:p>
      <w:pPr>
        <w:pStyle w:val="ListBullet"/>
      </w:pPr>
      <w:r>
        <w:t xml:space="preserve">At a signalized intersection on a green light, </w:t>
      </w:r>
      <w:r>
        <w:rPr>
          <w:b/>
        </w:rPr>
        <w:t>turning vehicles must yield</w:t>
      </w:r>
      <w:r>
        <w:t xml:space="preserve"> to a pedestrian crossing legally.</w:t>
      </w:r>
    </w:p>
    <w:p>
      <w:pPr>
        <w:pStyle w:val="ListBullet"/>
      </w:pPr>
      <w:r>
        <w:t xml:space="preserve">Drivers must </w:t>
      </w:r>
      <w:r>
        <w:rPr>
          <w:b/>
        </w:rPr>
        <w:t>"exercise due care"</w:t>
      </w:r>
      <w:r>
        <w:t xml:space="preserve"> regardless of where a pedestrian is.</w:t>
      </w:r>
    </w:p>
    <w:p>
      <w:pPr>
        <w:pBdr>
          <w:bottom w:val="single" w:sz="6" w:space="1" w:color="999999"/>
        </w:pBdr>
      </w:pPr>
    </w:p>
    <w:p>
      <w:pPr>
        <w:pStyle w:val="Heading1"/>
      </w:pPr>
      <w:r>
        <w:t>Section C — High-value statistics still to compute (data already in hand)</w:t>
      </w:r>
    </w:p>
    <w:p>
      <w:r>
        <w:rPr>
          <w:i/>
        </w:rPr>
        <w:t>Backlog. Source files: `shelby_crashes_named.csv` (per-crash) and `deadliest_streets.csv` (per-street). Each, when computed, should be verified and added to Section A.</w:t>
      </w:r>
    </w:p>
    <w:p>
      <w:pPr>
        <w:pStyle w:val="ListNumber"/>
      </w:pPr>
      <w:r>
        <w:rPr>
          <w:strike/>
        </w:rPr>
        <w:t>Recompute the "where killed" breakdown on the in-Memphis 175.</w:t>
      </w:r>
      <w:r>
        <w:t xml:space="preserve"> </w:t>
      </w:r>
      <w:r>
        <w:rPr>
          <w:b/>
        </w:rPr>
        <w:t>DONE — now A9.</w:t>
      </w:r>
    </w:p>
    <w:p>
      <w:pPr>
        <w:pStyle w:val="ListNumber"/>
      </w:pPr>
      <w:r>
        <w:rPr>
          <w:b/>
        </w:rPr>
        <w:t>Lighting-condition breakdown of fatal crashes</w:t>
      </w:r>
      <w:r>
        <w:t xml:space="preserve"> (share in dark / unlit conditions). </w:t>
      </w:r>
      <w:r>
        <w:rPr>
          <w:i/>
        </w:rPr>
        <w:t>Field is present (`LightCondition`): Daylight, Dark-Lighted, Dark-Not Lighted, Dawn, Dusk, …</w:t>
      </w:r>
      <w:r>
        <w:t xml:space="preserve"> — street lighting is City-controlled infrastructure, so a dark-conditions majority is a powerful design stat.</w:t>
      </w:r>
    </w:p>
    <w:p>
      <w:pPr>
        <w:pStyle w:val="ListNumber"/>
      </w:pPr>
      <w:r>
        <w:rPr>
          <w:b/>
        </w:rPr>
        <w:t>Time-of-day and day-of-week pattern of fatal crashes</w:t>
      </w:r>
      <w:r>
        <w:t xml:space="preserve"> (</w:t>
      </w:r>
      <w:r>
        <w:rPr>
          <w:rFonts w:ascii="Consolas" w:hAnsi="Consolas"/>
        </w:rPr>
        <w:t>Hour</w:t>
      </w:r>
      <w:r>
        <w:t xml:space="preserve">, </w:t>
      </w:r>
      <w:r>
        <w:rPr>
          <w:rFonts w:ascii="Consolas" w:hAnsi="Consolas"/>
        </w:rPr>
        <w:t>DayOfWeek</w:t>
      </w:r>
      <w:r>
        <w:t>).</w:t>
      </w:r>
    </w:p>
    <w:p>
      <w:pPr>
        <w:pStyle w:val="ListNumber"/>
      </w:pPr>
      <w:r>
        <w:rPr>
          <w:b/>
        </w:rPr>
        <w:t>Crash-level road-character citywide</w:t>
      </w:r>
      <w:r>
        <w:t xml:space="preserve"> — partially covered in A5; could be expanded into its own table by speed/lane bands.</w:t>
      </w:r>
    </w:p>
    <w:p>
      <w:pPr>
        <w:pStyle w:val="ListNumber"/>
      </w:pPr>
      <w:r>
        <w:rPr>
          <w:b/>
        </w:rPr>
        <w:t>Crash rate and fatal rate per mile by street</w:t>
      </w:r>
      <w:r>
        <w:t xml:space="preserve"> — compute each street's length from </w:t>
      </w:r>
      <w:r>
        <w:rPr>
          <w:rFonts w:ascii="Consolas" w:hAnsi="Consolas"/>
        </w:rPr>
        <w:t>memphis_streets.geojson</w:t>
      </w:r>
      <w:r>
        <w:t>, then crashes- and fatalities-per-mile. Surfaces short, deadly streets (N Hollywood, the Raleigh roads) that raw counts bury.</w:t>
      </w:r>
    </w:p>
    <w:p>
      <w:pPr>
        <w:pStyle w:val="ListNumber"/>
      </w:pPr>
      <w:r>
        <w:rPr>
          <w:b/>
        </w:rPr>
        <w:t>Formal per-street lethality ratio</w:t>
      </w:r>
      <w:r>
        <w:t xml:space="preserve"> (fatal ÷ total) with a ≥5-crash floor (A7 is a first cut; formalize alongside #5).</w:t>
      </w:r>
    </w:p>
    <w:p>
      <w:pPr>
        <w:pStyle w:val="ListNumber"/>
      </w:pPr>
      <w:r>
        <w:rPr>
          <w:b/>
        </w:rPr>
        <w:t>Speed-limit distribution of fatal crashes</w:t>
      </w:r>
      <w:r>
        <w:t xml:space="preserve"> (histogram by posted limit) — shows the speed→death dose-response.</w:t>
      </w:r>
    </w:p>
    <w:p>
      <w:pPr>
        <w:pStyle w:val="ListNumber"/>
      </w:pPr>
      <w:r>
        <w:rPr>
          <w:b/>
        </w:rPr>
        <w:t>Name-cleanup / dedup pass before publishing</w:t>
      </w:r>
      <w:r>
        <w:t xml:space="preserve"> — resolve the generic "ALLEY" label (≥5 crashes), corridors split by inconsistent </w:t>
      </w:r>
      <w:r>
        <w:rPr>
          <w:rFonts w:ascii="Consolas" w:hAnsi="Consolas"/>
        </w:rPr>
        <w:t>TYPE</w:t>
      </w:r>
      <w:r>
        <w:t xml:space="preserve">, and a decision on directional splits. Keep North Parkway vs South Parkway </w:t>
      </w:r>
      <w:r>
        <w:rPr>
          <w:b/>
        </w:rPr>
        <w:t>separate</w:t>
      </w:r>
      <w:r>
        <w:t xml:space="preserve"> (different streets).</w:t>
      </w:r>
    </w:p>
    <w:p>
      <w:pPr>
        <w:pStyle w:val="ListNumber"/>
      </w:pPr>
      <w:r>
        <w:rPr>
          <w:b/>
        </w:rPr>
        <w:t>Interstate pedestrian fatalities as a separate category</w:t>
      </w:r>
      <w:r>
        <w:t xml:space="preserve"> — pull I-240 / I-40 out of the arterial ranking and characterize on their own.</w:t>
      </w:r>
    </w:p>
    <w:p>
      <w:pPr>
        <w:pBdr>
          <w:bottom w:val="single" w:sz="6" w:space="1" w:color="999999"/>
        </w:pBdr>
      </w:pPr>
    </w:p>
    <w:p>
      <w:pPr>
        <w:pStyle w:val="Heading1"/>
      </w:pPr>
      <w:r>
        <w:t>Section D — Future statistics (require data not yet collected)</w:t>
      </w:r>
    </w:p>
    <w:p>
      <w:pPr>
        <w:pStyle w:val="ListBullet"/>
      </w:pPr>
      <w:r>
        <w:rPr>
          <w:b/>
        </w:rPr>
        <w:t>Distance from each victim to the nearest safe crossing</w:t>
      </w:r>
      <w:r>
        <w:t xml:space="preserve"> — the eventual "killer stat." Needs a safe-crossing inventory (marked crosswalks, signals, HAWK/RRFB beacons).</w:t>
      </w:r>
    </w:p>
    <w:p>
      <w:pPr>
        <w:pStyle w:val="ListBullet"/>
      </w:pPr>
      <w:r>
        <w:rPr>
          <w:b/>
        </w:rPr>
        <w:t>Crossing-desert / gap analysis</w:t>
      </w:r>
      <w:r>
        <w:t xml:space="preserve"> — longest distance between safe crossings per corridor vs. the ~300 ft FHWA guideline. Same inventory.</w:t>
      </w:r>
    </w:p>
    <w:p>
      <w:pPr>
        <w:pStyle w:val="ListBullet"/>
      </w:pPr>
      <w:r>
        <w:rPr>
          <w:b/>
        </w:rPr>
        <w:t>Equity / demographic overlay</w:t>
      </w:r>
      <w:r>
        <w:t xml:space="preserve"> — who bears the burden (income, race, vehicle access, transit dependence) by location. Needs census/ACS layers.</w:t>
      </w:r>
    </w:p>
    <w:p>
      <w:pPr>
        <w:pStyle w:val="ListBullet"/>
      </w:pPr>
      <w:r>
        <w:rPr>
          <w:b/>
        </w:rPr>
        <w:t>Per-capita / exposure normalization</w:t>
      </w:r>
      <w:r>
        <w:t xml:space="preserve"> — deaths per resident or per walk-trip, for fair cross-neighborhood and peer-city comparison.</w:t>
      </w:r>
    </w:p>
    <w:p>
      <w:pPr>
        <w:pBdr>
          <w:bottom w:val="single" w:sz="6" w:space="1" w:color="999999"/>
        </w:pBdr>
      </w:pPr>
    </w:p>
    <w:p>
      <w:r>
        <w:rPr>
          <w:i/>
        </w:rPr>
        <w:t>Section A is verified as of the data window above and will shift slightly as the rolling crash window advances — re-run `scripts/07_compute_novel_stats.py` (and the upstream pipeline) to refresh.</w:t>
      </w:r>
    </w:p>
    <w:p>
      <w:pPr>
        <w:pStyle w:val="Heading2"/>
      </w:pPr>
      <w:r>
        <w:t>Lighting condition of crashes (added 2026-06-04)</w:t>
      </w:r>
    </w:p>
    <w:p>
      <w:r>
        <w:t>Of 1,294 in-Memphis crashes, 650 (50.2%) occurred in a dark condition (Dark-Lighted, Dark-Not Lighted, or Dark-Unknown Lighting); 112 (8.7%) on a specifically dark, UNLIT road.</w:t>
      </w:r>
    </w:p>
    <w:p>
      <w:r>
        <w:t>Of 175 fatal in-Memphis crashes, 134 (76.6%) happened after dark and 25 (14.3%) on a dark, UNLIT road - the design-failure case (a road the City/State never lit). Dawn and dusk are excluded from 'dark.'</w:t>
      </w:r>
    </w:p>
    <w:p>
      <w:r>
        <w:t>[2026-06-04] Built the interactive stats/findings dashboard onto the bottom of outputs/interactive_map/index.html (script 10).</w:t>
      </w:r>
    </w:p>
    <w:p>
      <w:r>
        <w:br w:type="page"/>
      </w:r>
    </w:p>
    <w:p>
      <w:pPr>
        <w:pStyle w:val="Heading1"/>
      </w:pPr>
      <w:r>
        <w:t>Pass 2 — Final classification &amp; public map (rebuilt 2026-06-12)</w:t>
      </w:r>
    </w:p>
    <w:p>
      <w:r>
        <w:t>The jurisdiction methodology is now canonical (rulebook-driven classifier, scripts/17_classifier.py). The public map + dashboard were rebuilt from it (scripts/18_build_public_map.py). Numbers below are computed from shelby_crashes_final.csv and reconcile to 1,294 crashes / 175 fatal.</w:t>
      </w:r>
    </w:p>
    <w:p>
      <w:pPr>
        <w:pStyle w:val="Heading2"/>
      </w:pPr>
      <w:r>
        <w:t>Final surface City / TDOT split (range)</w:t>
      </w:r>
    </w:p>
    <w:p>
      <w:pPr>
        <w:pStyle w:val="ListBullet"/>
      </w:pPr>
      <w:r>
        <w:t>All surface crashes (n=1259): City 75.1–79.7% (1,003 pt) / TDOT 20.3–24.9% (256 pt).</w:t>
      </w:r>
    </w:p>
    <w:p>
      <w:pPr>
        <w:pStyle w:val="ListBullet"/>
      </w:pPr>
      <w:r>
        <w:t>Fatal surface crashes (n=161): City 68.9–72.0% (116 pt) / TDOT 28.0–31.1% (45 pt).</w:t>
      </w:r>
    </w:p>
    <w:p>
      <w:pPr>
        <w:pStyle w:val="ListBullet"/>
      </w:pPr>
      <w:r>
        <w:t>Point estimate = nearest-centerline (corner crashes counted as city). Upper TDOT bound credits the 58 state-route-corner crashes (5 fatal) to the state route.</w:t>
      </w:r>
    </w:p>
    <w:p>
      <w:pPr>
        <w:pStyle w:val="ListBullet"/>
      </w:pPr>
      <w:r>
        <w:t>Limited-access (TDOT), reported separately: 35 crashes (14 fatal) = interstate 23 (10), ramps 8 (2), Sam Cooper 4 (2).</w:t>
      </w:r>
    </w:p>
    <w:p>
      <w:pPr>
        <w:pStyle w:val="ListBullet"/>
      </w:pPr>
      <w:r>
        <w:t>Reconciliation: surface 1259 + limited-access 35 = 1294 (= 1,294); fatal 161 + 14 = 175 (= 175).</w:t>
      </w:r>
    </w:p>
    <w:p>
      <w:pPr>
        <w:pStyle w:val="Heading2"/>
      </w:pPr>
      <w:r>
        <w:t>Methodology decision-tree (internal)</w:t>
      </w:r>
    </w:p>
    <w:p>
      <w:pPr>
        <w:pStyle w:val="ListNumber"/>
      </w:pPr>
      <w:r>
        <w:t>Rule 1: Interstate mainline (MTFCC S1100) → Limited-access (TDOT).</w:t>
      </w:r>
    </w:p>
    <w:p>
      <w:pPr>
        <w:pStyle w:val="ListNumber"/>
      </w:pPr>
      <w:r>
        <w:t>Rule 2: Interstate ramp (MTFCC S1630) → Limited-access (TDOT).</w:t>
      </w:r>
    </w:p>
    <w:p>
      <w:pPr>
        <w:pStyle w:val="ListNumber"/>
      </w:pPr>
      <w:r>
        <w:t>Rule 3: Limited-access override (documented name list; seeded with Sam Cooper Blvd) → Limited-access (TDOT).</w:t>
      </w:r>
    </w:p>
    <w:p>
      <w:pPr>
        <w:pStyle w:val="ListNumber"/>
      </w:pPr>
      <w:r>
        <w:t>Rule 4: State-route geometric overlap (≥60% of the segment within 10 m of a same-named state route, or ≥85% within 8 m) → TDOT state route.</w:t>
      </w:r>
    </w:p>
    <w:p>
      <w:pPr>
        <w:pStyle w:val="ListNumber"/>
      </w:pPr>
      <w:r>
        <w:t>Rule 5: Force-state-route completeness override (a City segment ≥20% collinear with a same-named state route; name-guarded) → TDOT state route.</w:t>
      </w:r>
    </w:p>
    <w:p>
      <w:pPr>
        <w:pStyle w:val="ListNumber"/>
      </w:pPr>
      <w:r>
        <w:t>Rule 6: Otherwise → City of Memphis.</w:t>
      </w:r>
    </w:p>
    <w:p>
      <w:r>
        <w:t>Each crash inherits the ownership of its nearest rulebook segment (EPSG:32136). A corner case = a city crash on a non-state-route-named street, at an intersection, within 10 m of a state route (drives the range's upper bound only).</w:t>
      </w:r>
    </w:p>
    <w:p>
      <w:pPr>
        <w:pStyle w:val="Heading2"/>
      </w:pPr>
      <w:r>
        <w:t>Per-incident provenance</w:t>
      </w:r>
    </w:p>
    <w:p>
      <w:r>
        <w:t>data/processed/shelby_crashes_final.csv carries, for every crash: Ownership, Classification_Basis (human-readable reason), Rule_Fired, matched Seg_OBJECTID, DistToSeg_m, flags is_limited_access / is_corner_case / is_override, and Jurisdiction_prev (the prior segment-method label) as an audit trail.</w:t>
      </w:r>
    </w:p>
    <w:p>
      <w:r>
        <w:br w:type="page"/>
      </w:r>
    </w:p>
    <w:p>
      <w:pPr>
        <w:pStyle w:val="Heading1"/>
      </w:pPr>
      <w:r>
        <w:t>Phase 3a — Pedestrian signals &amp; intersections (added 2026-06-16)</w:t>
      </w:r>
    </w:p>
    <w:p>
      <w:r>
        <w:t>Source: TDOT 'ADA Asset Data' (geodata.tn.gov) Pedestrian Signal layer. 5,694 signal heads/push-buttons in Shelby were deduped to 1,008 signalized pedestrian crossings (one per intersection, 30 m). Crosswalks were checked and set aside (247 polygons, all on interstate interchanges; zero surface-arterial crosswalks). All figures are descriptive only — no causal claims.</w:t>
      </w:r>
    </w:p>
    <w:p>
      <w:pPr>
        <w:pStyle w:val="Heading2"/>
      </w:pPr>
      <w:r>
        <w:t>Signal coverage &amp; the covered-corridor rule</w:t>
      </w:r>
    </w:p>
    <w:p>
      <w:pPr>
        <w:pStyle w:val="ListBullet"/>
      </w:pPr>
      <w:r>
        <w:t>The TDOT inventory is NOT limited to signed state routes: a large share of signals sit on major CITY arterials (Winchester, Riverdale, Stage, Germantown, Houston Levee...).</w:t>
      </w:r>
    </w:p>
    <w:p>
      <w:pPr>
        <w:pStyle w:val="ListBullet"/>
      </w:pPr>
      <w:r>
        <w:t>Coverage is therefore defined by corridor, not ownership: signals were grouped by TDOT ROUTE_NUMBER, and each covered route was mapped to its dominant arterial (plus any ≥25% secondary), giving 53 covered corridors (e.g. AIRWAYS BLVD, AMERICAN WAY, BAILEY STATION RD, BARTLETT BLVD, BISHOPS BRIDGE RD, BRIERVIEW ST, CHELSEA AVE, COLLIERVILLE ARLINGTON RD, COVINGTON PIKE, DEMOCRAT RD, E BROOKS RD, E PARKWAY S...).</w:t>
      </w:r>
    </w:p>
    <w:p>
      <w:pPr>
        <w:pStyle w:val="ListBullet"/>
      </w:pPr>
      <w:r>
        <w:t>Intersection nodes were built from the street centerline (junctions of 2+ distinct named through-roads, MTFCC S1200/S1400; driveways/alleys/ramps/dead-ends excluded). 2,268 nodes lie on covered corridors; 304 are signalized (a deduped crossing within 30 m).</w:t>
      </w:r>
    </w:p>
    <w:p>
      <w:pPr>
        <w:pStyle w:val="Heading2"/>
      </w:pPr>
      <w:r>
        <w:t>New per-crash attributes (reproducible, live-ready)</w:t>
      </w:r>
    </w:p>
    <w:p>
      <w:r>
        <w:t>Written to data/processed/shelby_crashes_signals.csv (jurisdiction columns untouched):</w:t>
      </w:r>
    </w:p>
    <w:p>
      <w:pPr>
        <w:pStyle w:val="ListBullet"/>
      </w:pPr>
      <w:r>
        <w:t>at_intersection (bool) — from the NonMotorist location field (primary determinant).</w:t>
      </w:r>
    </w:p>
    <w:p>
      <w:pPr>
        <w:pStyle w:val="ListBullet"/>
      </w:pPr>
      <w:r>
        <w:t>intersection_node_id — nearest covered junction node within 30 m, else null.</w:t>
      </w:r>
    </w:p>
    <w:p>
      <w:pPr>
        <w:pStyle w:val="ListBullet"/>
      </w:pPr>
      <w:r>
        <w:t>intersection_signalized — 'yes' / 'no' / 'no_signal_coverage'; blank if not at an intersection. A crash flagged at-intersection that does not snap to a covered node = 'no_signal_coverage'.</w:t>
      </w:r>
    </w:p>
    <w:p>
      <w:pPr>
        <w:pStyle w:val="ListBullet"/>
      </w:pPr>
      <w:r>
        <w:t>nearest_ped_signal_m — distance to the nearest deduped signalized crossing.</w:t>
      </w:r>
    </w:p>
    <w:p>
      <w:pPr>
        <w:pStyle w:val="ListBullet"/>
      </w:pPr>
      <w:r>
        <w:t>is_ambiguous_intersection (bool) — field and geometry disagree.</w:t>
      </w:r>
    </w:p>
    <w:p>
      <w:pPr>
        <w:pStyle w:val="Heading2"/>
      </w:pPr>
      <w:r>
        <w:t>Scoped intersection findings (covered corridors only)</w:t>
      </w:r>
    </w:p>
    <w:p>
      <w:pPr>
        <w:pStyle w:val="ListBullet"/>
      </w:pPr>
      <w:r>
        <w:t>Intersection crashes (field): 599 of 1,294 (43 fatal). Ambiguous: 345 — (A) 126 labeled mid-block but at a covered junction, (B) 219 labeled intersection but not geometrically corroborated, of which 166 are geocoded &gt;20 m off any road (crash-geolocation imprecision).</w:t>
      </w:r>
    </w:p>
    <w:p>
      <w:pPr>
        <w:pStyle w:val="ListBullet"/>
      </w:pPr>
      <w:r>
        <w:t>Within signal coverage (signalized 'yes'/'no'): 177 crashes (13 fatal) — at SIGNALIZED intersections 89 (50.3%), at UNSIGNALIZED 88 (49.7%); fatal: signalized 9, unsignalized 4.</w:t>
      </w:r>
    </w:p>
    <w:p>
      <w:pPr>
        <w:pStyle w:val="ListBullet"/>
      </w:pPr>
      <w:r>
        <w:t>Off-corridor / no_signal_coverage (excluded from the share): 422 crashes (30 fatal).</w:t>
      </w:r>
    </w:p>
    <w:p>
      <w:pPr>
        <w:pStyle w:val="ListBullet"/>
      </w:pPr>
      <w:r>
        <w:t>Most dangerous covered intersections: LAMAR AVE; S BELLEVUE BLVD (7 crashes/1 deaths, unsignalized); N DANNY THOMAS BLVD; POPLAR AVE (5 crashes/1 deaths, signalized); ELVIS PRESLEY BLVD; KERR AVE (5 crashes/0 deaths, signalized); N CLEVELAND ST; POPLAR AVE (4 crashes/1 deaths, signalized); AIRWAYS BLVD; E RAINES RD (4 crashes/1 deaths, signalized).</w:t>
      </w:r>
    </w:p>
    <w:p>
      <w:pPr>
        <w:pStyle w:val="ListBullet"/>
      </w:pPr>
      <w:r>
        <w:t>Completeness spot-check (Winchester Rd): 44 of 143 named junctions are signalized in the inventory, located at the major cross-streets — consistent with a complete inventory along the corridor, not a partial sample.</w:t>
      </w:r>
    </w:p>
    <w:p>
      <w:pPr>
        <w:pStyle w:val="Heading2"/>
      </w:pPr>
      <w:r>
        <w:t>Caveat: no_signal_coverage ≠ no signal</w:t>
      </w:r>
    </w:p>
    <w:p>
      <w:r>
        <w:t>The scope is signal-covered corridors only. Crashes at intersections OFF those corridors are excluded as 'no_signal_coverage' — they are NOT counted as unsignalized. Absence of signal data is not evidence of no signal. The signalized/unsignalized shares are descriptive; we do NOT claim unsignalized intersections are 'N times deadlier' from these raw counts (signalized intersections sit on the busiest arterials, which carry their own exposure).</w:t>
      </w:r>
    </w:p>
    <w:p>
      <w:pPr>
        <w:pStyle w:val="Heading1"/>
      </w:pPr>
      <w:r>
        <w:t>Correction — intersection signal split (appended 2026-07-12; restored 2026-07-13)</w:t>
      </w:r>
    </w:p>
    <w:p>
      <w:r>
        <w:t>The Phase-3a figure "Within signal coverage: 177 crashes — at SIGNALIZED intersections 89 (50.3%), at UNSIGNALIZED 88 (49.7%)" is SUPERSEDED. It was computed on the original endpoint-snapped node set (script 21). After the intersection-node root fix (script 25) and crash re-attribution, the verified figure as of the 2026-05-26 window was:</w:t>
      </w:r>
    </w:p>
    <w:p>
      <w:pPr>
        <w:pStyle w:val="ListBullet"/>
      </w:pPr>
      <w:r>
        <w:t>Within signal coverage: 298 at-intersection crashes (24 fatal) — at SIGNALIZED intersections 119 (39.9%), at UNSIGNALIZED 179 (60.1%); fatal: signalized 11, unsignalized 13.</w:t>
      </w:r>
    </w:p>
    <w:p>
      <w:pPr>
        <w:pStyle w:val="ListBullet"/>
      </w:pPr>
      <w:r>
        <w:t>Computed from data/processed/shelby_crashes_signals.csv (at_intersection = True, intersection_signalized in {yes, no}); no_signal_coverage is not "no signal." Use ~40% / ~60%, not the earlier ~50/50. Recompute from the same file for the current window after any data refresh. (Restoration note: this section was accidentally deleted on 2026-07-13 by script 23s old truncate-to-end docx append, since fixed to remove only its own section.)</w:t>
      </w:r>
    </w:p>
    <w:p>
      <w:pPr>
        <w:pStyle w:val="Heading1"/>
      </w:pPr>
      <w:r>
        <w:t>Union Ave — Distance-to-Crossing Proof of Concept (added 2026-06-17)</w:t>
      </w:r>
    </w:p>
    <w:p>
      <w:pPr>
        <w:pStyle w:val="ListBullet"/>
      </w:pPr>
      <w:r>
        <w:t>Scope: in-Memphis Union Ave reference centerline, 4.61 mi (single carriageway).</w:t>
      </w:r>
    </w:p>
    <w:p>
      <w:pPr>
        <w:pStyle w:val="ListBullet"/>
      </w:pPr>
      <w:r>
        <w:t>Safe-crossing inventory (OSM marked crosswalk OR TDOT pedestrian signal within 30 m, deduped so a signalized intersection with a marked crosswalk = one): 24 crossings = 17 signalized (TDOT) + 7 marked-only (OSM).</w:t>
      </w:r>
    </w:p>
    <w:p>
      <w:pPr>
        <w:pStyle w:val="ListBullet"/>
      </w:pPr>
      <w:r>
        <w:t>Union crashes within 30 m: 48 (9 fatal); crossing-relevant (On Roadway / In Crosswalk): 42 — the set used for the distance stat.</w:t>
      </w:r>
    </w:p>
    <w:p>
      <w:pPr>
        <w:pStyle w:val="ListBullet"/>
      </w:pPr>
      <w:r>
        <w:t>Along-corridor distance from a crossing-relevant crash to the nearest safe crossing: mean 171 ft, median 7 ft; 11/42 struck more than 250 ft from one.</w:t>
      </w:r>
    </w:p>
    <w:p>
      <w:pPr>
        <w:pStyle w:val="ListBullet"/>
      </w:pPr>
      <w:r>
        <w:t>Longest stretch of Union with no safe crossing: 2921 ft (9.7x the FHWA ~300 ft marked-crossing best-practice spacing — best practice, not a legal standard).</w:t>
      </w:r>
    </w:p>
    <w:p>
      <w:pPr>
        <w:pStyle w:val="ListBullet"/>
      </w:pPr>
      <w:r>
        <w:t>Caveats: PROOF OF CONCEPT on Union only (the one corridor Phase 3a found OSM-complete). Signalized = TDOT (more complete than OSM signals); marked = OSM. Distance is along-corridor linear referencing. 'In Crosswalk' crashes are kept (struck at a crossing, ~0 ft).</w:t>
      </w:r>
    </w:p>
    <w:p>
      <w:pPr>
        <w:pStyle w:val="ListBullet"/>
      </w:pPr>
      <w:r>
        <w:t>Coverage-rule revision (2026-10-21): the 'covered corridor' flag was broadened. OLD rule -- each TDOT signal route was mapped to its single DOMINANT arterial (plus any &gt;=25% secondary), 56 corridors. NEW rule -- that set UNION any street directly carrying &gt;= 4 of its own nearest signals, 327 corridors. This adds 271 streets (A W WILLIS AVE, AARON BRENNER DR, ADAMS AVE, AIRLINE RD, ALABAMA AVE, ALTRURIA RD, AMBERGATE LN, APPLING RD...), most importantly UNION AVE (70 signals snap nearest to it, yet it is never the 'dominant' arterial on any single route, so the old rule missed it), bringing Union-corridor junctions into scope. Headline crash totals (1,294 / 175) and the deadliest-corridor counts are unaffected -- the flag only governs intersection signal-coverage scope, not crash attribution.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