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47 (9 fatal); crossing-relevant (On Roadway / In Crosswalk): 41 — the set used for the distance stat.</w:t>
      </w:r>
    </w:p>
    <w:p>
      <w:pPr>
        <w:pStyle w:val="ListBullet"/>
      </w:pPr>
      <w:r>
        <w:t>Along-corridor distance from a crossing-relevant crash to the nearest safe crossing: mean 168 ft, median 5 ft; 10/41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(2026-10-10):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