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34D549E1" w:rsidR="00577061" w:rsidRPr="00AD5B7E" w:rsidRDefault="00DE3D21" w:rsidP="00577061">
      <w:pPr>
        <w:jc w:val="center"/>
        <w:rPr>
          <w:b/>
          <w:bCs/>
          <w:color w:val="000000"/>
        </w:rPr>
      </w:pPr>
      <w:r>
        <w:rPr>
          <w:b/>
          <w:bCs/>
          <w:color w:val="000000"/>
        </w:rPr>
        <w:t>Spring</w:t>
      </w:r>
      <w:r w:rsidR="00577061">
        <w:rPr>
          <w:b/>
          <w:bCs/>
          <w:color w:val="000000"/>
        </w:rPr>
        <w:t xml:space="preserve"> 20</w:t>
      </w:r>
      <w:r>
        <w:rPr>
          <w:b/>
          <w:bCs/>
          <w:color w:val="000000"/>
        </w:rPr>
        <w:t>2</w:t>
      </w:r>
      <w:r w:rsidR="0092252D">
        <w:rPr>
          <w:b/>
          <w:bCs/>
          <w:color w:val="000000"/>
        </w:rPr>
        <w:t>1</w:t>
      </w:r>
    </w:p>
    <w:p w14:paraId="3267F755" w14:textId="3AFB9BFA" w:rsidR="00577061" w:rsidRPr="00AD5B7E" w:rsidRDefault="0092252D" w:rsidP="00577061">
      <w:pPr>
        <w:jc w:val="center"/>
        <w:rPr>
          <w:b/>
          <w:bCs/>
          <w:color w:val="000000"/>
        </w:rPr>
      </w:pPr>
      <w:r>
        <w:rPr>
          <w:b/>
          <w:bCs/>
          <w:color w:val="000000"/>
        </w:rPr>
        <w:t xml:space="preserve">Location: The </w:t>
      </w:r>
      <w:proofErr w:type="spellStart"/>
      <w:r>
        <w:rPr>
          <w:b/>
          <w:bCs/>
          <w:color w:val="000000"/>
        </w:rPr>
        <w:t>Interwebs</w:t>
      </w:r>
      <w:proofErr w:type="spellEnd"/>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0451409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7ACB57BA"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Andrea Strauss</w:t>
      </w:r>
    </w:p>
    <w:p w14:paraId="536FF0C2" w14:textId="66A8FA8A" w:rsidR="009474D0" w:rsidRDefault="00A90E41" w:rsidP="009474D0">
      <w:pPr>
        <w:ind w:firstLine="720"/>
        <w:rPr>
          <w:color w:val="000000"/>
        </w:rPr>
      </w:pPr>
      <w:r w:rsidRPr="009474D0">
        <w:rPr>
          <w:b/>
          <w:color w:val="000000"/>
        </w:rPr>
        <w:t>Email</w:t>
      </w:r>
      <w:r>
        <w:rPr>
          <w:color w:val="000000"/>
        </w:rPr>
        <w:t>:</w:t>
      </w:r>
      <w:r w:rsidR="0092252D">
        <w:rPr>
          <w:color w:val="000000"/>
        </w:rPr>
        <w:t xml:space="preserve"> </w:t>
      </w:r>
      <w:r w:rsidR="00456774" w:rsidRPr="00456774">
        <w:rPr>
          <w:color w:val="000000"/>
        </w:rPr>
        <w:t>astraus1@uncc.edu</w:t>
      </w:r>
    </w:p>
    <w:p w14:paraId="00892D22" w14:textId="781FF65F" w:rsidR="00577061" w:rsidRDefault="00A90E41" w:rsidP="00A90E41">
      <w:pPr>
        <w:ind w:firstLine="720"/>
      </w:pPr>
      <w:r w:rsidRPr="009474D0">
        <w:rPr>
          <w:b/>
          <w:color w:val="000000"/>
        </w:rPr>
        <w:t>Office Hours</w:t>
      </w:r>
      <w:r>
        <w:rPr>
          <w:color w:val="000000"/>
        </w:rPr>
        <w:t>: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13544F0A" w14:textId="15BC4961" w:rsidR="00577061" w:rsidRPr="00E46444" w:rsidRDefault="004C2C62" w:rsidP="00E46444">
      <w:pPr>
        <w:ind w:left="1440" w:hanging="720"/>
      </w:pPr>
      <w:r>
        <w:t xml:space="preserve">**This text is </w:t>
      </w:r>
      <w:r>
        <w:rPr>
          <w:u w:val="single"/>
        </w:rPr>
        <w:t>freely</w:t>
      </w:r>
      <w:r>
        <w:t xml:space="preserve"> available online from:</w:t>
      </w:r>
      <w:r w:rsidR="0092252D">
        <w:t xml:space="preserve"> </w:t>
      </w:r>
      <w:hyperlink r:id="rId6" w:history="1">
        <w:r w:rsidR="0092252D" w:rsidRPr="00B87E39">
          <w:rPr>
            <w:rStyle w:val="Hyperlink"/>
          </w:rPr>
          <w:t>https://mixtape.scunning.com/index.html</w:t>
        </w:r>
      </w:hyperlink>
      <w:r w:rsidR="0092252D">
        <w:t xml:space="preserve"> (You do NOT have to buy it – just click the chapter links on the left-side menu)</w:t>
      </w:r>
    </w:p>
    <w:p w14:paraId="4FA1AD23" w14:textId="3CF018F0" w:rsidR="003047CA" w:rsidRDefault="003047CA" w:rsidP="00577061">
      <w:pPr>
        <w:rPr>
          <w:bCs/>
          <w:color w:val="000000"/>
          <w:shd w:val="clear" w:color="auto" w:fill="FFFFFF"/>
        </w:rPr>
      </w:pPr>
    </w:p>
    <w:p w14:paraId="61F98BDF" w14:textId="77777777" w:rsidR="00563864" w:rsidRPr="00AD5B7E" w:rsidRDefault="00563864"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F38E04B"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 xml:space="preserve">I will assume comfort with basic algebra and that you have a rudimentary understanding of research methods concepts and statistical analysis. </w:t>
      </w:r>
    </w:p>
    <w:p w14:paraId="16BABD14" w14:textId="2DD199B4" w:rsidR="003047CA" w:rsidRDefault="003047CA" w:rsidP="00577061"/>
    <w:p w14:paraId="5D025126" w14:textId="77777777" w:rsidR="00563864" w:rsidRPr="00AD5B7E" w:rsidRDefault="00563864"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 xml:space="preserve">the potential outcomes causal </w:t>
      </w:r>
      <w:proofErr w:type="gramStart"/>
      <w:r w:rsidR="00A21C00">
        <w:t>framework</w:t>
      </w:r>
      <w:r w:rsidR="00716AB7">
        <w:t>;</w:t>
      </w:r>
      <w:proofErr w:type="gramEnd"/>
    </w:p>
    <w:p w14:paraId="4DD7AD62" w14:textId="371BAFFA" w:rsidR="005B3EBA" w:rsidRDefault="005B3EBA" w:rsidP="005B3EBA">
      <w:pPr>
        <w:ind w:left="720"/>
      </w:pPr>
      <w:r>
        <w:t>2) learn the</w:t>
      </w:r>
      <w:r w:rsidR="00A21C00">
        <w:t xml:space="preserve"> structure and purpose of causal </w:t>
      </w:r>
      <w:proofErr w:type="gramStart"/>
      <w:r w:rsidR="00A21C00">
        <w:t>inference</w:t>
      </w:r>
      <w:r w:rsidR="00716AB7">
        <w:t>;</w:t>
      </w:r>
      <w:proofErr w:type="gramEnd"/>
    </w:p>
    <w:p w14:paraId="3C3AEC20" w14:textId="0B51711D" w:rsidR="00A21C00" w:rsidRDefault="00A21C00" w:rsidP="005B3EBA">
      <w:pPr>
        <w:ind w:left="720"/>
      </w:pPr>
      <w:r>
        <w:t xml:space="preserve">3) review the fundamentals of applied methods for causal inference in strictly experimental </w:t>
      </w:r>
      <w:proofErr w:type="gramStart"/>
      <w:r>
        <w:t>settings;</w:t>
      </w:r>
      <w:proofErr w:type="gramEnd"/>
    </w:p>
    <w:p w14:paraId="785325E6" w14:textId="5F103E68" w:rsidR="005B3EBA" w:rsidRDefault="00A21C00" w:rsidP="00A21C00">
      <w:pPr>
        <w:ind w:left="720"/>
      </w:pPr>
      <w:r>
        <w:t>4</w:t>
      </w:r>
      <w:r w:rsidR="005B3EBA">
        <w:t xml:space="preserve">) </w:t>
      </w:r>
      <w:r>
        <w:t xml:space="preserve">learn the proper application of various causal techniques and their suitability for certain types of quasi-experimental or non-experimental research </w:t>
      </w:r>
      <w:proofErr w:type="gramStart"/>
      <w:r>
        <w:t>contexts;</w:t>
      </w:r>
      <w:proofErr w:type="gramEnd"/>
      <w:r w:rsidR="005B3EBA">
        <w:t xml:space="preserve"> </w:t>
      </w:r>
    </w:p>
    <w:p w14:paraId="2C2BD257" w14:textId="3D77DE4D" w:rsidR="0092252D" w:rsidRDefault="005B3EBA" w:rsidP="00563864">
      <w:pPr>
        <w:ind w:left="720"/>
      </w:pPr>
      <w:r>
        <w:t xml:space="preserve">5) </w:t>
      </w:r>
      <w:r w:rsidR="00045DFC">
        <w:t>learn to critically evaluate social science research and the causal claims (explicit or implicit) contained therein</w:t>
      </w:r>
      <w:r>
        <w:t>.</w:t>
      </w: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06240C">
            <w:pPr>
              <w:snapToGrid w:val="0"/>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5FFA9076" w:rsidR="00577061" w:rsidRPr="00AD5B7E" w:rsidRDefault="00425BAA" w:rsidP="0006240C">
            <w:pPr>
              <w:snapToGrid w:val="0"/>
            </w:pPr>
            <w:r>
              <w:t>20</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4A3772DA" w:rsidR="00DE3D21" w:rsidRDefault="009474D0" w:rsidP="0006240C">
            <w:pPr>
              <w:snapToGrid w:val="0"/>
            </w:pPr>
            <w:r>
              <w:t>1</w:t>
            </w:r>
            <w:r w:rsidR="00425BAA">
              <w:t>0</w:t>
            </w:r>
            <w:r w:rsidR="00DE3D21">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7D0E14B3" w:rsidR="00934652" w:rsidRPr="00AD5B7E" w:rsidRDefault="00934652" w:rsidP="0006240C">
            <w:pPr>
              <w:snapToGrid w:val="0"/>
            </w:pPr>
            <w:r>
              <w:t>2</w:t>
            </w:r>
            <w:r w:rsidR="00425BAA">
              <w:t>0</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575346B1" w:rsidR="00577061" w:rsidRPr="00AD5B7E" w:rsidRDefault="00425BAA" w:rsidP="0006240C">
            <w:pPr>
              <w:snapToGrid w:val="0"/>
            </w:pPr>
            <w:r>
              <w:t>25</w:t>
            </w:r>
            <w:r w:rsidR="00934652">
              <w:t>%</w:t>
            </w:r>
          </w:p>
        </w:tc>
      </w:tr>
      <w:tr w:rsidR="00425BAA" w:rsidRPr="00AD5B7E" w14:paraId="4725A725" w14:textId="77777777" w:rsidTr="0006240C">
        <w:tc>
          <w:tcPr>
            <w:tcW w:w="2898" w:type="dxa"/>
            <w:tcBorders>
              <w:top w:val="single" w:sz="4" w:space="0" w:color="000000"/>
              <w:left w:val="single" w:sz="4" w:space="0" w:color="000000"/>
              <w:bottom w:val="single" w:sz="4" w:space="0" w:color="000000"/>
            </w:tcBorders>
            <w:shd w:val="clear" w:color="auto" w:fill="auto"/>
          </w:tcPr>
          <w:p w14:paraId="6B397F18" w14:textId="65D69D27" w:rsidR="00425BAA" w:rsidRDefault="00425BAA" w:rsidP="0006240C">
            <w:pPr>
              <w:snapToGrid w:val="0"/>
            </w:pPr>
            <w:r>
              <w:t>Exam III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7CDA452" w14:textId="4A9D6177" w:rsidR="00425BAA" w:rsidRDefault="00425BAA" w:rsidP="0006240C">
            <w:pPr>
              <w:snapToGrid w:val="0"/>
            </w:pPr>
            <w:r>
              <w:t>25%</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1518"/>
      </w:tblGrid>
      <w:tr w:rsidR="00577061" w:rsidRPr="00AD5B7E" w14:paraId="511281A1" w14:textId="77777777" w:rsidTr="0006240C">
        <w:trPr>
          <w:trHeight w:val="335"/>
        </w:trPr>
        <w:tc>
          <w:tcPr>
            <w:tcW w:w="1518" w:type="dxa"/>
            <w:vAlign w:val="center"/>
          </w:tcPr>
          <w:p w14:paraId="70DC5E17" w14:textId="77777777" w:rsidR="00577061" w:rsidRPr="00AD5B7E" w:rsidRDefault="00577061" w:rsidP="0006240C">
            <w:r w:rsidRPr="00AD5B7E">
              <w:t>A:   90-100%</w:t>
            </w:r>
          </w:p>
        </w:tc>
      </w:tr>
      <w:tr w:rsidR="00577061" w:rsidRPr="00AD5B7E" w14:paraId="0599357C" w14:textId="77777777" w:rsidTr="0006240C">
        <w:trPr>
          <w:trHeight w:val="315"/>
        </w:trPr>
        <w:tc>
          <w:tcPr>
            <w:tcW w:w="1518" w:type="dxa"/>
            <w:vAlign w:val="center"/>
          </w:tcPr>
          <w:p w14:paraId="4E03DF45" w14:textId="77777777" w:rsidR="00577061" w:rsidRPr="00AD5B7E" w:rsidRDefault="00577061" w:rsidP="0006240C">
            <w:r w:rsidRPr="00AD5B7E">
              <w:t>B:     80-89%</w:t>
            </w:r>
          </w:p>
        </w:tc>
      </w:tr>
      <w:tr w:rsidR="00577061" w:rsidRPr="00AD5B7E" w14:paraId="244F45BC" w14:textId="77777777" w:rsidTr="0006240C">
        <w:trPr>
          <w:trHeight w:val="335"/>
        </w:trPr>
        <w:tc>
          <w:tcPr>
            <w:tcW w:w="1518" w:type="dxa"/>
            <w:vAlign w:val="center"/>
          </w:tcPr>
          <w:p w14:paraId="61A57A3C" w14:textId="77777777" w:rsidR="00577061" w:rsidRPr="00AD5B7E" w:rsidRDefault="00577061" w:rsidP="0006240C">
            <w:r w:rsidRPr="00AD5B7E">
              <w:t>C:     70-79%</w:t>
            </w:r>
          </w:p>
        </w:tc>
      </w:tr>
      <w:tr w:rsidR="00577061" w:rsidRPr="00AD5B7E" w14:paraId="127BB1DB" w14:textId="77777777" w:rsidTr="0006240C">
        <w:trPr>
          <w:trHeight w:val="317"/>
        </w:trPr>
        <w:tc>
          <w:tcPr>
            <w:tcW w:w="1518" w:type="dxa"/>
            <w:vAlign w:val="center"/>
          </w:tcPr>
          <w:p w14:paraId="10331365" w14:textId="77777777" w:rsidR="00577061" w:rsidRPr="00AD5B7E" w:rsidRDefault="00577061" w:rsidP="0006240C">
            <w:r w:rsidRPr="00AD5B7E">
              <w:t>D:     60-69%</w:t>
            </w:r>
          </w:p>
        </w:tc>
      </w:tr>
      <w:tr w:rsidR="00577061" w:rsidRPr="00AD5B7E" w14:paraId="22315D26" w14:textId="77777777" w:rsidTr="0006240C">
        <w:trPr>
          <w:trHeight w:val="317"/>
        </w:trPr>
        <w:tc>
          <w:tcPr>
            <w:tcW w:w="1518" w:type="dxa"/>
            <w:vAlign w:val="center"/>
          </w:tcPr>
          <w:p w14:paraId="2E62DFD3" w14:textId="77777777" w:rsidR="00577061" w:rsidRPr="00AD5B7E" w:rsidRDefault="00577061" w:rsidP="0006240C">
            <w:r w:rsidRPr="00AD5B7E">
              <w:t>F:        &lt;60%</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0B2A1046" w14:textId="77777777" w:rsidR="0072739D" w:rsidRDefault="0072739D" w:rsidP="00577061">
      <w:pPr>
        <w:rPr>
          <w:u w:val="single"/>
        </w:rPr>
      </w:pPr>
    </w:p>
    <w:p w14:paraId="78F48FFA" w14:textId="77777777" w:rsidR="003047CA" w:rsidRDefault="003047CA" w:rsidP="00577061">
      <w:pPr>
        <w:rPr>
          <w:u w:val="single"/>
        </w:rPr>
      </w:pPr>
    </w:p>
    <w:p w14:paraId="35A10C9D" w14:textId="6E205383" w:rsidR="00662A3B" w:rsidRDefault="00662A3B" w:rsidP="00662A3B">
      <w:r>
        <w:rPr>
          <w:u w:val="single"/>
        </w:rPr>
        <w:t>HOMEWORK ASSIGNMENTS:</w:t>
      </w:r>
      <w:r>
        <w:t xml:space="preserve"> There will be approximately 5-7 homework assignments over the course of the semester. Homework assignments will consist of 4-6 questions that involve material covered </w:t>
      </w:r>
      <w:r w:rsidR="0090409D">
        <w:t>in prior lectures</w:t>
      </w:r>
      <w:r>
        <w:t xml:space="preserve">. All assignments will require hand calculations or statistical programming in R. Homework assignments will be due at the beginning of the class session after they have been assigned (so, the following Thursday, generally).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76C277AC" w14:textId="1D75FC5F" w:rsidR="0090409D" w:rsidRDefault="0090409D" w:rsidP="00662A3B"/>
    <w:p w14:paraId="525F77CA" w14:textId="71806AA9" w:rsidR="0090409D" w:rsidRPr="0090409D" w:rsidRDefault="0090409D" w:rsidP="00662A3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 Homework assignments will be submitted through Canvas no later than 11:59pm on the due date ind</w:t>
      </w:r>
      <w:r w:rsidR="008B5884">
        <w:rPr>
          <w:i/>
          <w:iCs/>
        </w:rPr>
        <w:t>icated on the course schedule</w:t>
      </w:r>
      <w:r w:rsidRPr="0090409D">
        <w:rPr>
          <w:i/>
          <w:iCs/>
        </w:rPr>
        <w:t xml:space="preserve">. </w:t>
      </w:r>
    </w:p>
    <w:p w14:paraId="467963ED" w14:textId="39FB54B6" w:rsidR="00662A3B" w:rsidRDefault="00662A3B" w:rsidP="00662A3B"/>
    <w:p w14:paraId="27EC7714" w14:textId="47C8CE9B" w:rsidR="00662A3B" w:rsidRDefault="00662A3B" w:rsidP="00577061">
      <w:r w:rsidRPr="00AF1C91">
        <w:rPr>
          <w:u w:val="single"/>
        </w:rPr>
        <w:t>QUIZZES:</w:t>
      </w:r>
      <w:r>
        <w:t xml:space="preserve"> </w:t>
      </w:r>
      <w:r w:rsidR="006F5476">
        <w:t xml:space="preserve">There will be approximately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8B5884">
        <w:t xml:space="preserve"> using the Lockdown Browser</w:t>
      </w:r>
      <w:r w:rsidR="00AF1C91">
        <w:t>. You ca</w:t>
      </w:r>
      <w:r w:rsidR="008B5884">
        <w:t>n find a tutorial for using the Lockdown Browser</w:t>
      </w:r>
      <w:r w:rsidR="00AF1C91">
        <w:t xml:space="preserve"> here: </w:t>
      </w:r>
      <w:hyperlink r:id="rId7" w:history="1">
        <w:r w:rsidR="00AF1C91">
          <w:rPr>
            <w:rStyle w:val="Hyperlink"/>
          </w:rPr>
          <w:t>https://web.respondus.com/wp-content/uploads/2019/08/RLDB-QuickStartGuide-Instructure-Student.pdf</w:t>
        </w:r>
      </w:hyperlink>
    </w:p>
    <w:p w14:paraId="6A75B595" w14:textId="40C412A2" w:rsidR="0090409D" w:rsidRDefault="0090409D" w:rsidP="00577061"/>
    <w:p w14:paraId="3D0BB435" w14:textId="458C0319"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No modifications necessary.</w:t>
      </w:r>
    </w:p>
    <w:p w14:paraId="42C49E41" w14:textId="77777777" w:rsidR="00525D96" w:rsidRDefault="00525D96" w:rsidP="00577061">
      <w:pPr>
        <w:rPr>
          <w:u w:val="single"/>
        </w:rPr>
      </w:pPr>
    </w:p>
    <w:p w14:paraId="425C9366" w14:textId="646206C8" w:rsidR="00577CE9" w:rsidRDefault="00577061" w:rsidP="00577061">
      <w:r>
        <w:rPr>
          <w:u w:val="single"/>
        </w:rPr>
        <w:t>EXAMS</w:t>
      </w:r>
      <w:r>
        <w:t xml:space="preserve">: </w:t>
      </w:r>
      <w:r w:rsidR="00425BAA">
        <w:t xml:space="preserve">There will be three exams throughout the semester. </w:t>
      </w:r>
      <w:r w:rsidR="00C21775">
        <w:t>Exams will be</w:t>
      </w:r>
      <w:r w:rsidR="00414225">
        <w:t xml:space="preserve"> take-home, due by</w:t>
      </w:r>
      <w:r w:rsidR="0092252D">
        <w:t xml:space="preserve"> 11:59pm</w:t>
      </w:r>
      <w:r w:rsidR="00414225">
        <w:t xml:space="preserve">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w:t>
      </w:r>
      <w:r w:rsidR="00425BAA">
        <w:t xml:space="preserve"> using</w:t>
      </w:r>
      <w:r w:rsidR="00BC35B8">
        <w:t xml:space="preserve"> R Markdown’s native equation language (we will review this in lecture)</w:t>
      </w:r>
      <w:r w:rsidR="00EF6711">
        <w:t xml:space="preserv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0BA030FA" w:rsidR="00577061" w:rsidRDefault="00EF6711" w:rsidP="00577061">
      <w:r>
        <w:t xml:space="preserve">Students </w:t>
      </w:r>
      <w:r w:rsidR="003047CA">
        <w:t>will</w:t>
      </w:r>
      <w:r>
        <w:t xml:space="preserve"> be afforded the opportunity to revise their </w:t>
      </w:r>
      <w:r w:rsidR="009D5EE5">
        <w:t>first</w:t>
      </w:r>
      <w:r w:rsidR="006203EF">
        <w:t xml:space="preserve"> two</w:t>
      </w:r>
      <w:r w:rsidR="009D5EE5">
        <w:t xml:space="preserve"> </w:t>
      </w:r>
      <w:r>
        <w:t>exam</w:t>
      </w:r>
      <w:r w:rsidR="006203EF">
        <w:t>s</w:t>
      </w:r>
      <w:r>
        <w:t xml:space="preserve"> to get back half the credit they </w:t>
      </w:r>
      <w:r w:rsidR="003047CA">
        <w:t>initially lost</w:t>
      </w:r>
      <w:r>
        <w:t>.</w:t>
      </w:r>
      <w:r w:rsidR="006537FD">
        <w:t xml:space="preserve"> Exam revisions will be formatted much the same way that the original </w:t>
      </w:r>
      <w:r w:rsidR="006537FD">
        <w:lastRenderedPageBreak/>
        <w:t xml:space="preserve">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18C310C3" w14:textId="0E66D5B8" w:rsidR="0090409D" w:rsidRDefault="0090409D" w:rsidP="00577061"/>
    <w:p w14:paraId="1A21B542" w14:textId="2B9E5C40"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425BAA">
        <w:rPr>
          <w:i/>
          <w:iCs/>
        </w:rPr>
        <w:t xml:space="preserve">The “take-home” part is redundant at this point. All work is “take-home” right now. </w:t>
      </w:r>
    </w:p>
    <w:p w14:paraId="0E5F6BFA" w14:textId="77777777" w:rsidR="003047CA" w:rsidRDefault="003047CA" w:rsidP="005E325A"/>
    <w:p w14:paraId="59141AC6" w14:textId="77777777" w:rsidR="00FD480B" w:rsidRPr="00AD5B7E" w:rsidRDefault="00FD480B" w:rsidP="00FD480B">
      <w:pPr>
        <w:rPr>
          <w:b/>
          <w:u w:val="single"/>
        </w:rPr>
      </w:pPr>
      <w:r w:rsidRPr="00AD5B7E">
        <w:rPr>
          <w:b/>
          <w:u w:val="single"/>
        </w:rPr>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 xml:space="preserve">When you send me an email, put the course name in the subject, write it in English (not text message language), be courteous, and sign your name! I </w:t>
      </w:r>
      <w:proofErr w:type="gramStart"/>
      <w:r w:rsidRPr="00AD5B7E">
        <w:t>won’t</w:t>
      </w:r>
      <w:proofErr w:type="gramEnd"/>
      <w:r w:rsidRPr="00AD5B7E">
        <w:t xml:space="preserve">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197E5BF"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51DDD45B" w14:textId="46289A00" w:rsidR="006537FD" w:rsidRDefault="006537FD" w:rsidP="00FD480B"/>
    <w:p w14:paraId="06A4F1F9" w14:textId="1F1493F4" w:rsidR="006537FD"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In-person meetin</w:t>
      </w:r>
      <w:r w:rsidR="00E85D6C">
        <w:rPr>
          <w:i/>
          <w:iCs/>
        </w:rPr>
        <w:t>gs will not be possible</w:t>
      </w:r>
      <w:r>
        <w:rPr>
          <w:i/>
          <w:iCs/>
        </w:rPr>
        <w:t xml:space="preserve">. In lieu of in-person meetings, video or phone meetings will replace in-person office meetings. My email response policy is unchanged. Grades can still only be discussed via phone or video meetings. </w:t>
      </w:r>
      <w:r w:rsidR="00563864">
        <w:rPr>
          <w:i/>
          <w:iCs/>
        </w:rPr>
        <w:t xml:space="preserve">My email response time policy remains the same. </w:t>
      </w:r>
    </w:p>
    <w:p w14:paraId="3527D367" w14:textId="77777777" w:rsidR="006537FD" w:rsidRDefault="006537FD" w:rsidP="00FD480B">
      <w:pPr>
        <w:rPr>
          <w:i/>
          <w:iCs/>
        </w:rPr>
      </w:pPr>
    </w:p>
    <w:p w14:paraId="1EA8BDE8" w14:textId="0AD4A055" w:rsidR="006537FD" w:rsidRDefault="006537FD" w:rsidP="00FD480B">
      <w:pPr>
        <w:rPr>
          <w:i/>
          <w:iCs/>
        </w:rPr>
      </w:pPr>
      <w:r>
        <w:rPr>
          <w:i/>
          <w:iCs/>
        </w:rPr>
        <w:t xml:space="preserve">Further, since I will not be able to guide you through programming issues in-person, it is of utmost importance that you describe the issues you are having in full detail and, whenever possible, send me a copy of the code </w:t>
      </w:r>
      <w:r w:rsidR="00144571">
        <w:rPr>
          <w:i/>
          <w:iCs/>
        </w:rPr>
        <w:t>and data you are using. Simply stated, saying “I can’t get this function to work” does not provide me with enough context to help you! Please make your email as detailed as possible and provide code and data files so I can properly diagnose what is going on</w:t>
      </w:r>
      <w:r w:rsidR="005A6691">
        <w:rPr>
          <w:i/>
          <w:iCs/>
        </w:rPr>
        <w:t xml:space="preserve"> – it will make the process much easier for both of us. </w:t>
      </w:r>
    </w:p>
    <w:p w14:paraId="1A179155" w14:textId="152F230D" w:rsidR="00142D64" w:rsidRDefault="00142D64" w:rsidP="00FD480B">
      <w:pPr>
        <w:rPr>
          <w:i/>
          <w:iCs/>
        </w:rPr>
      </w:pPr>
    </w:p>
    <w:p w14:paraId="4C6073E7" w14:textId="7545C3C3" w:rsidR="00142D64" w:rsidRDefault="00142D64" w:rsidP="00FD480B">
      <w:pPr>
        <w:rPr>
          <w:i/>
          <w:iCs/>
        </w:rPr>
      </w:pPr>
      <w:r>
        <w:rPr>
          <w:i/>
          <w:iCs/>
        </w:rPr>
        <w:t>As an additional resource, I have setup a Discord channel for the class where you can</w:t>
      </w:r>
      <w:r w:rsidR="00B40B17">
        <w:rPr>
          <w:i/>
          <w:iCs/>
        </w:rPr>
        <w:t xml:space="preserve"> discuss issues you are having with both myself and your fellow classmates. The link for the Discord Server </w:t>
      </w:r>
      <w:r w:rsidR="009B4449">
        <w:rPr>
          <w:i/>
          <w:iCs/>
        </w:rPr>
        <w:t>will be posted to Canvas in an announcement</w:t>
      </w:r>
      <w:r w:rsidR="00B40B17">
        <w:rPr>
          <w:i/>
          <w:iCs/>
        </w:rPr>
        <w:t xml:space="preserve">. Please read the instructions within the #welcome channel before you post. </w:t>
      </w:r>
    </w:p>
    <w:p w14:paraId="1073F8BE" w14:textId="77777777" w:rsidR="00425BAA" w:rsidRDefault="00425BAA" w:rsidP="00FD480B">
      <w:pPr>
        <w:rPr>
          <w:i/>
          <w:iCs/>
        </w:rPr>
      </w:pPr>
    </w:p>
    <w:p w14:paraId="39F5E181" w14:textId="012F9434" w:rsidR="00FD480B" w:rsidRPr="00AD5B7E" w:rsidRDefault="00FD480B" w:rsidP="00FD480B"/>
    <w:p w14:paraId="28D8E03D" w14:textId="77777777" w:rsidR="00FD480B" w:rsidRPr="00AD5B7E" w:rsidRDefault="00FD480B" w:rsidP="00FD480B">
      <w:pPr>
        <w:rPr>
          <w:b/>
          <w:u w:val="single"/>
        </w:rPr>
      </w:pPr>
      <w:r w:rsidRPr="00AD5B7E">
        <w:rPr>
          <w:b/>
          <w:u w:val="single"/>
        </w:rPr>
        <w:lastRenderedPageBreak/>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xml:space="preserve"> who are required to relay any information or reports of sexual misconduct they receive to the Title IX Coordinator.  This means that if you tell me about </w:t>
      </w:r>
      <w:r w:rsidRPr="00D057CC">
        <w:lastRenderedPageBreak/>
        <w:t>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 xml:space="preserve">The University of North Carolina at Charlotte is committed to diversity, </w:t>
      </w:r>
      <w:proofErr w:type="gramStart"/>
      <w:r w:rsidRPr="00AD5B7E">
        <w:t>nondiscrimination</w:t>
      </w:r>
      <w:proofErr w:type="gramEnd"/>
      <w:r w:rsidRPr="00AD5B7E">
        <w:t xml:space="preserve">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w:t>
      </w:r>
      <w:proofErr w:type="gramStart"/>
      <w:r w:rsidRPr="00AD5B7E">
        <w:t>Policy, and</w:t>
      </w:r>
      <w:proofErr w:type="gramEnd"/>
      <w:r w:rsidRPr="00AD5B7E">
        <w:t xml:space="preserve">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4C1A4FE3" w:rsidR="00FD480B" w:rsidRDefault="00FD480B" w:rsidP="00FD480B">
      <w:r w:rsidRPr="00AD5B7E">
        <w:t xml:space="preserve">A student who submits a Request for Religious Accommodation Form after the census date must show good cause for the late submission, and the late submission itself may be </w:t>
      </w:r>
      <w:proofErr w:type="gramStart"/>
      <w:r w:rsidRPr="00AD5B7E">
        <w:t>taken into account</w:t>
      </w:r>
      <w:proofErr w:type="gramEnd"/>
      <w:r w:rsidRPr="00AD5B7E">
        <w:t xml:space="preserve">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877A084" w14:textId="1055B4C2" w:rsidR="00425BAA" w:rsidRDefault="00425BAA" w:rsidP="00FD480B"/>
    <w:p w14:paraId="430430EC" w14:textId="12D59B4A" w:rsidR="00425BAA" w:rsidRDefault="00425BAA" w:rsidP="00FD480B"/>
    <w:p w14:paraId="27B31949" w14:textId="1CDDD03A" w:rsidR="00425BAA" w:rsidRDefault="00425BAA" w:rsidP="00FD480B"/>
    <w:p w14:paraId="0489F839" w14:textId="3C044A32" w:rsidR="00425BAA" w:rsidRDefault="00425BAA" w:rsidP="00FD480B"/>
    <w:p w14:paraId="0B9F2F71" w14:textId="77777777" w:rsidR="00425BAA" w:rsidRDefault="00425BAA" w:rsidP="00FD480B"/>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lastRenderedPageBreak/>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46FE3F5F" w14:textId="21468167" w:rsidR="006537FD" w:rsidRPr="0090409D" w:rsidRDefault="006537FD" w:rsidP="006537FD">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0B868FD3" w14:textId="44484A13" w:rsidR="005A6691" w:rsidRDefault="005A6691" w:rsidP="00FD480B"/>
    <w:p w14:paraId="244E8C20" w14:textId="74627D91" w:rsidR="005A6691" w:rsidRDefault="005A6691" w:rsidP="00FD480B"/>
    <w:p w14:paraId="01780AA2" w14:textId="753C8C24" w:rsidR="005A6691" w:rsidRDefault="005A6691" w:rsidP="00FD480B"/>
    <w:p w14:paraId="2ED93020" w14:textId="5D1801FB" w:rsidR="005A6691" w:rsidRDefault="005A6691" w:rsidP="00FD480B"/>
    <w:p w14:paraId="7D10E986" w14:textId="0CDBB6BD" w:rsidR="005A6691" w:rsidRDefault="005A6691" w:rsidP="00FD480B"/>
    <w:p w14:paraId="63FE2A47" w14:textId="28A8D9C9" w:rsidR="005A6691" w:rsidRDefault="005A6691" w:rsidP="00FD480B"/>
    <w:p w14:paraId="70B7AE63" w14:textId="51A9F8E9" w:rsidR="005A6691" w:rsidRDefault="005A6691" w:rsidP="00FD480B"/>
    <w:p w14:paraId="00BEE0AF" w14:textId="35BE4B7A" w:rsidR="005A6691" w:rsidRDefault="005A6691" w:rsidP="00FD480B"/>
    <w:p w14:paraId="6062601C" w14:textId="390E00D7" w:rsidR="005A6691" w:rsidRDefault="005A6691" w:rsidP="00FD480B"/>
    <w:p w14:paraId="69431CCF" w14:textId="4EB50FD5" w:rsidR="005A6691" w:rsidRDefault="005A6691" w:rsidP="00FD480B"/>
    <w:p w14:paraId="132D4808" w14:textId="4B3112BA" w:rsidR="005A6691" w:rsidRDefault="005A6691" w:rsidP="00FD480B"/>
    <w:p w14:paraId="630420FC" w14:textId="74EBBC44" w:rsidR="00E85D6C" w:rsidRDefault="00E85D6C" w:rsidP="00FD480B"/>
    <w:p w14:paraId="12A28214" w14:textId="77777777" w:rsidR="00425BAA" w:rsidRDefault="00425BAA" w:rsidP="00FD480B"/>
    <w:p w14:paraId="626F7A9E" w14:textId="77777777" w:rsidR="007370A2" w:rsidRDefault="007370A2"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FD480B" w:rsidRPr="00B42B16" w14:paraId="0D5874AF" w14:textId="77777777" w:rsidTr="008340A5">
        <w:trPr>
          <w:jc w:val="center"/>
        </w:trPr>
        <w:tc>
          <w:tcPr>
            <w:tcW w:w="805" w:type="dxa"/>
            <w:tcBorders>
              <w:top w:val="single" w:sz="4" w:space="0" w:color="000000"/>
              <w:left w:val="single" w:sz="4" w:space="0" w:color="000000"/>
              <w:bottom w:val="single" w:sz="4" w:space="0" w:color="000000"/>
            </w:tcBorders>
            <w:shd w:val="clear" w:color="auto" w:fill="auto"/>
          </w:tcPr>
          <w:p w14:paraId="04871697" w14:textId="77777777" w:rsidR="00FD480B" w:rsidRPr="00B42B16" w:rsidRDefault="00FD480B" w:rsidP="00EF663A">
            <w:pPr>
              <w:snapToGrid w:val="0"/>
              <w:jc w:val="center"/>
              <w:rPr>
                <w:b/>
                <w:sz w:val="20"/>
                <w:szCs w:val="22"/>
              </w:rPr>
            </w:pPr>
            <w:r w:rsidRPr="00B42B16">
              <w:rPr>
                <w:b/>
                <w:sz w:val="20"/>
                <w:szCs w:val="22"/>
              </w:rPr>
              <w:t>Week</w:t>
            </w:r>
          </w:p>
        </w:tc>
        <w:tc>
          <w:tcPr>
            <w:tcW w:w="1260" w:type="dxa"/>
            <w:tcBorders>
              <w:top w:val="single" w:sz="4" w:space="0" w:color="000000"/>
              <w:left w:val="single" w:sz="4" w:space="0" w:color="000000"/>
              <w:bottom w:val="single" w:sz="4" w:space="0" w:color="000000"/>
            </w:tcBorders>
            <w:shd w:val="clear" w:color="auto" w:fill="auto"/>
          </w:tcPr>
          <w:p w14:paraId="4D7A4299" w14:textId="0DD2A54E" w:rsidR="00FD480B" w:rsidRPr="00B42B16" w:rsidRDefault="00FD480B" w:rsidP="00EF663A">
            <w:pPr>
              <w:snapToGrid w:val="0"/>
              <w:jc w:val="center"/>
              <w:rPr>
                <w:b/>
                <w:sz w:val="20"/>
                <w:szCs w:val="22"/>
              </w:rPr>
            </w:pPr>
            <w:r w:rsidRPr="00B42B16">
              <w:rPr>
                <w:b/>
                <w:sz w:val="20"/>
                <w:szCs w:val="22"/>
              </w:rPr>
              <w:t>Date</w:t>
            </w:r>
            <w:r w:rsidR="00F370EC" w:rsidRPr="00B42B16">
              <w:rPr>
                <w:b/>
                <w:sz w:val="20"/>
                <w:szCs w:val="22"/>
              </w:rPr>
              <w:t>s</w:t>
            </w:r>
          </w:p>
        </w:tc>
        <w:tc>
          <w:tcPr>
            <w:tcW w:w="4860" w:type="dxa"/>
            <w:tcBorders>
              <w:top w:val="single" w:sz="4" w:space="0" w:color="000000"/>
              <w:left w:val="single" w:sz="4" w:space="0" w:color="000000"/>
              <w:bottom w:val="single" w:sz="4" w:space="0" w:color="000000"/>
            </w:tcBorders>
            <w:shd w:val="clear" w:color="auto" w:fill="auto"/>
          </w:tcPr>
          <w:p w14:paraId="6659B3B5" w14:textId="77777777" w:rsidR="00FD480B" w:rsidRPr="00B42B16" w:rsidRDefault="00FD480B" w:rsidP="00EF663A">
            <w:pPr>
              <w:snapToGrid w:val="0"/>
              <w:jc w:val="center"/>
              <w:rPr>
                <w:b/>
                <w:sz w:val="20"/>
                <w:szCs w:val="22"/>
              </w:rPr>
            </w:pPr>
            <w:r w:rsidRPr="00B42B16">
              <w:rPr>
                <w:b/>
                <w:sz w:val="20"/>
                <w:szCs w:val="22"/>
              </w:rPr>
              <w:t>Subject</w:t>
            </w:r>
          </w:p>
        </w:tc>
        <w:tc>
          <w:tcPr>
            <w:tcW w:w="3785" w:type="dxa"/>
            <w:tcBorders>
              <w:top w:val="single" w:sz="4" w:space="0" w:color="000000"/>
              <w:left w:val="single" w:sz="4" w:space="0" w:color="000000"/>
              <w:bottom w:val="single" w:sz="4" w:space="0" w:color="000000"/>
              <w:right w:val="single" w:sz="4" w:space="0" w:color="000000"/>
            </w:tcBorders>
            <w:shd w:val="clear" w:color="auto" w:fill="auto"/>
          </w:tcPr>
          <w:p w14:paraId="1A501593" w14:textId="2CC9E284" w:rsidR="00FD480B" w:rsidRPr="00B42B16" w:rsidRDefault="00FA3F58" w:rsidP="00EF663A">
            <w:pPr>
              <w:snapToGrid w:val="0"/>
              <w:jc w:val="center"/>
              <w:rPr>
                <w:b/>
                <w:sz w:val="20"/>
                <w:szCs w:val="22"/>
              </w:rPr>
            </w:pPr>
            <w:r w:rsidRPr="00B42B16">
              <w:rPr>
                <w:b/>
                <w:sz w:val="20"/>
                <w:szCs w:val="22"/>
              </w:rPr>
              <w:t>Read</w:t>
            </w:r>
            <w:r w:rsidR="00CE2BE7" w:rsidRPr="00B42B16">
              <w:rPr>
                <w:b/>
                <w:sz w:val="20"/>
                <w:szCs w:val="22"/>
              </w:rPr>
              <w:t>/Review</w:t>
            </w:r>
          </w:p>
        </w:tc>
      </w:tr>
      <w:tr w:rsidR="00B42B16" w:rsidRPr="00B42B16" w14:paraId="4BC8C256" w14:textId="77777777" w:rsidTr="008B1270">
        <w:trPr>
          <w:trHeight w:val="647"/>
          <w:jc w:val="center"/>
        </w:trPr>
        <w:tc>
          <w:tcPr>
            <w:tcW w:w="805" w:type="dxa"/>
            <w:tcBorders>
              <w:top w:val="single" w:sz="4" w:space="0" w:color="000000"/>
              <w:left w:val="single" w:sz="4" w:space="0" w:color="000000"/>
              <w:bottom w:val="single" w:sz="4" w:space="0" w:color="000000"/>
            </w:tcBorders>
            <w:shd w:val="clear" w:color="auto" w:fill="auto"/>
          </w:tcPr>
          <w:p w14:paraId="15810D9B" w14:textId="77777777" w:rsidR="00B42B16" w:rsidRPr="00B42B16" w:rsidRDefault="00B42B16" w:rsidP="00E85D6C">
            <w:pPr>
              <w:snapToGrid w:val="0"/>
              <w:jc w:val="center"/>
              <w:rPr>
                <w:sz w:val="20"/>
                <w:szCs w:val="22"/>
              </w:rPr>
            </w:pPr>
            <w:r w:rsidRPr="00B42B16">
              <w:rPr>
                <w:sz w:val="20"/>
                <w:szCs w:val="22"/>
              </w:rPr>
              <w:t>1</w:t>
            </w:r>
          </w:p>
        </w:tc>
        <w:tc>
          <w:tcPr>
            <w:tcW w:w="1260" w:type="dxa"/>
            <w:tcBorders>
              <w:top w:val="single" w:sz="4" w:space="0" w:color="000000"/>
              <w:left w:val="single" w:sz="4" w:space="0" w:color="000000"/>
              <w:bottom w:val="single" w:sz="4" w:space="0" w:color="000000"/>
            </w:tcBorders>
            <w:shd w:val="clear" w:color="auto" w:fill="auto"/>
          </w:tcPr>
          <w:p w14:paraId="370D7303" w14:textId="77777777" w:rsidR="00B42B16" w:rsidRPr="00B42B16" w:rsidRDefault="00B42B16" w:rsidP="00E85D6C">
            <w:pPr>
              <w:snapToGrid w:val="0"/>
              <w:jc w:val="center"/>
              <w:rPr>
                <w:bCs/>
                <w:sz w:val="20"/>
                <w:szCs w:val="22"/>
              </w:rPr>
            </w:pPr>
            <w:r w:rsidRPr="00B42B16">
              <w:rPr>
                <w:bCs/>
                <w:sz w:val="20"/>
                <w:szCs w:val="22"/>
              </w:rPr>
              <w:t>01/20/21</w:t>
            </w:r>
          </w:p>
          <w:p w14:paraId="34125270" w14:textId="77777777" w:rsidR="00B42B16" w:rsidRPr="00B42B16" w:rsidRDefault="00B42B16" w:rsidP="00E85D6C">
            <w:pPr>
              <w:snapToGrid w:val="0"/>
              <w:jc w:val="center"/>
              <w:rPr>
                <w:bCs/>
                <w:sz w:val="20"/>
                <w:szCs w:val="22"/>
              </w:rPr>
            </w:pPr>
            <w:r w:rsidRPr="00B42B16">
              <w:rPr>
                <w:bCs/>
                <w:sz w:val="20"/>
                <w:szCs w:val="22"/>
              </w:rPr>
              <w:t>to</w:t>
            </w:r>
          </w:p>
          <w:p w14:paraId="12F3B759" w14:textId="4C390BA2" w:rsidR="00B42B16" w:rsidRPr="00B42B16" w:rsidRDefault="00B42B16" w:rsidP="00E85D6C">
            <w:pPr>
              <w:snapToGrid w:val="0"/>
              <w:jc w:val="center"/>
              <w:rPr>
                <w:bCs/>
                <w:sz w:val="20"/>
                <w:szCs w:val="22"/>
              </w:rPr>
            </w:pPr>
            <w:r w:rsidRPr="00B42B16">
              <w:rPr>
                <w:bCs/>
                <w:sz w:val="20"/>
                <w:szCs w:val="22"/>
              </w:rPr>
              <w:t>01/26/21</w:t>
            </w:r>
          </w:p>
        </w:tc>
        <w:tc>
          <w:tcPr>
            <w:tcW w:w="4860" w:type="dxa"/>
            <w:tcBorders>
              <w:top w:val="single" w:sz="4" w:space="0" w:color="000000"/>
              <w:left w:val="single" w:sz="4" w:space="0" w:color="000000"/>
              <w:bottom w:val="single" w:sz="4" w:space="0" w:color="000000"/>
            </w:tcBorders>
            <w:shd w:val="clear" w:color="auto" w:fill="auto"/>
          </w:tcPr>
          <w:p w14:paraId="2ACD821D" w14:textId="7B948984" w:rsidR="00B42B16" w:rsidRPr="00B42B16" w:rsidRDefault="00B42B16" w:rsidP="00E85D6C">
            <w:pPr>
              <w:snapToGrid w:val="0"/>
              <w:rPr>
                <w:b/>
                <w:bCs/>
                <w:sz w:val="20"/>
                <w:szCs w:val="22"/>
              </w:rPr>
            </w:pPr>
            <w:r w:rsidRPr="00B42B16">
              <w:rPr>
                <w:b/>
                <w:bCs/>
                <w:sz w:val="20"/>
                <w:szCs w:val="22"/>
              </w:rPr>
              <w:t>Introduction, Review of Syllabus, RStudio Walkthrough</w:t>
            </w:r>
          </w:p>
        </w:tc>
        <w:tc>
          <w:tcPr>
            <w:tcW w:w="3785" w:type="dxa"/>
            <w:tcBorders>
              <w:top w:val="single" w:sz="4" w:space="0" w:color="000000"/>
              <w:left w:val="single" w:sz="4" w:space="0" w:color="000000"/>
              <w:bottom w:val="single" w:sz="4" w:space="0" w:color="auto"/>
              <w:right w:val="single" w:sz="4" w:space="0" w:color="000000"/>
            </w:tcBorders>
            <w:shd w:val="clear" w:color="auto" w:fill="auto"/>
            <w:vAlign w:val="center"/>
          </w:tcPr>
          <w:p w14:paraId="29054F87" w14:textId="2141AC76" w:rsidR="00B42B16" w:rsidRPr="00B42B16" w:rsidRDefault="00312F4B" w:rsidP="00B42B16">
            <w:pPr>
              <w:snapToGrid w:val="0"/>
              <w:rPr>
                <w:i/>
                <w:iCs/>
                <w:sz w:val="20"/>
                <w:szCs w:val="22"/>
              </w:rPr>
            </w:pPr>
            <w:r>
              <w:rPr>
                <w:i/>
                <w:iCs/>
                <w:sz w:val="20"/>
                <w:szCs w:val="22"/>
              </w:rPr>
              <w:t>Syllabus &amp; Review materials on Canvas</w:t>
            </w:r>
          </w:p>
        </w:tc>
      </w:tr>
      <w:tr w:rsidR="008B1270" w:rsidRPr="00B42B16" w14:paraId="1EE01582" w14:textId="77777777" w:rsidTr="008B1270">
        <w:trPr>
          <w:jc w:val="center"/>
        </w:trPr>
        <w:tc>
          <w:tcPr>
            <w:tcW w:w="805" w:type="dxa"/>
            <w:tcBorders>
              <w:top w:val="single" w:sz="4" w:space="0" w:color="000000"/>
              <w:left w:val="single" w:sz="4" w:space="0" w:color="000000"/>
              <w:bottom w:val="single" w:sz="4" w:space="0" w:color="000000"/>
            </w:tcBorders>
            <w:shd w:val="clear" w:color="auto" w:fill="auto"/>
          </w:tcPr>
          <w:p w14:paraId="0139B996" w14:textId="15A5D04E" w:rsidR="008B1270" w:rsidRPr="00B42B16" w:rsidRDefault="008B1270" w:rsidP="0065201A">
            <w:pPr>
              <w:snapToGrid w:val="0"/>
              <w:jc w:val="center"/>
              <w:rPr>
                <w:sz w:val="20"/>
                <w:szCs w:val="22"/>
              </w:rPr>
            </w:pPr>
            <w:r w:rsidRPr="00B42B16">
              <w:rPr>
                <w:sz w:val="20"/>
                <w:szCs w:val="22"/>
              </w:rPr>
              <w:t>2</w:t>
            </w:r>
          </w:p>
        </w:tc>
        <w:tc>
          <w:tcPr>
            <w:tcW w:w="1260" w:type="dxa"/>
            <w:tcBorders>
              <w:top w:val="single" w:sz="4" w:space="0" w:color="000000"/>
              <w:left w:val="single" w:sz="4" w:space="0" w:color="000000"/>
              <w:bottom w:val="single" w:sz="4" w:space="0" w:color="000000"/>
            </w:tcBorders>
            <w:shd w:val="clear" w:color="auto" w:fill="auto"/>
          </w:tcPr>
          <w:p w14:paraId="1CFE19A1" w14:textId="77777777" w:rsidR="008B1270" w:rsidRPr="00B42B16" w:rsidRDefault="008B1270" w:rsidP="0065201A">
            <w:pPr>
              <w:snapToGrid w:val="0"/>
              <w:jc w:val="center"/>
              <w:rPr>
                <w:bCs/>
                <w:sz w:val="20"/>
                <w:szCs w:val="22"/>
              </w:rPr>
            </w:pPr>
            <w:r w:rsidRPr="00B42B16">
              <w:rPr>
                <w:bCs/>
                <w:sz w:val="20"/>
                <w:szCs w:val="22"/>
              </w:rPr>
              <w:t>01/27/21</w:t>
            </w:r>
          </w:p>
          <w:p w14:paraId="6C30AF98" w14:textId="77777777" w:rsidR="008B1270" w:rsidRPr="00B42B16" w:rsidRDefault="008B1270" w:rsidP="0065201A">
            <w:pPr>
              <w:snapToGrid w:val="0"/>
              <w:jc w:val="center"/>
              <w:rPr>
                <w:bCs/>
                <w:sz w:val="20"/>
                <w:szCs w:val="22"/>
              </w:rPr>
            </w:pPr>
            <w:r w:rsidRPr="00B42B16">
              <w:rPr>
                <w:bCs/>
                <w:sz w:val="20"/>
                <w:szCs w:val="22"/>
              </w:rPr>
              <w:t>to</w:t>
            </w:r>
          </w:p>
          <w:p w14:paraId="1E9156C2" w14:textId="486E650A" w:rsidR="008B1270" w:rsidRPr="00B42B16" w:rsidRDefault="008B1270" w:rsidP="0065201A">
            <w:pPr>
              <w:snapToGrid w:val="0"/>
              <w:jc w:val="center"/>
              <w:rPr>
                <w:bCs/>
                <w:sz w:val="20"/>
                <w:szCs w:val="22"/>
              </w:rPr>
            </w:pPr>
            <w:r w:rsidRPr="00B42B16">
              <w:rPr>
                <w:bCs/>
                <w:sz w:val="20"/>
                <w:szCs w:val="22"/>
              </w:rPr>
              <w:t>02/02/21</w:t>
            </w:r>
          </w:p>
        </w:tc>
        <w:tc>
          <w:tcPr>
            <w:tcW w:w="4860" w:type="dxa"/>
            <w:tcBorders>
              <w:top w:val="single" w:sz="4" w:space="0" w:color="000000"/>
              <w:left w:val="single" w:sz="4" w:space="0" w:color="000000"/>
              <w:bottom w:val="single" w:sz="4" w:space="0" w:color="000000"/>
            </w:tcBorders>
            <w:shd w:val="clear" w:color="auto" w:fill="auto"/>
          </w:tcPr>
          <w:p w14:paraId="48BA0AD9" w14:textId="2251BA2F" w:rsidR="008B1270" w:rsidRPr="00B42B16" w:rsidRDefault="008B1270" w:rsidP="0065201A">
            <w:pPr>
              <w:snapToGrid w:val="0"/>
              <w:rPr>
                <w:b/>
                <w:bCs/>
                <w:sz w:val="20"/>
                <w:szCs w:val="22"/>
              </w:rPr>
            </w:pPr>
            <w:r>
              <w:rPr>
                <w:b/>
                <w:bCs/>
                <w:sz w:val="20"/>
                <w:szCs w:val="22"/>
              </w:rPr>
              <w:t>Introduction to R &amp; RStudio, RStudio Additional Tutorials</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243EF8EB" w14:textId="08B33E19" w:rsidR="008B1270" w:rsidRPr="00B42B16" w:rsidRDefault="008B1270" w:rsidP="008B1270">
            <w:pPr>
              <w:snapToGrid w:val="0"/>
              <w:rPr>
                <w:i/>
                <w:iCs/>
                <w:sz w:val="20"/>
                <w:szCs w:val="22"/>
              </w:rPr>
            </w:pPr>
            <w:r w:rsidRPr="00B42B16">
              <w:rPr>
                <w:i/>
                <w:iCs/>
                <w:sz w:val="20"/>
                <w:szCs w:val="22"/>
              </w:rPr>
              <w:t>Tutorials on Canvas</w:t>
            </w:r>
          </w:p>
        </w:tc>
      </w:tr>
      <w:tr w:rsidR="008B1270" w:rsidRPr="00B42B16" w14:paraId="375A0C0C" w14:textId="77777777" w:rsidTr="00A31226">
        <w:trPr>
          <w:jc w:val="center"/>
        </w:trPr>
        <w:tc>
          <w:tcPr>
            <w:tcW w:w="805" w:type="dxa"/>
            <w:tcBorders>
              <w:top w:val="single" w:sz="4" w:space="0" w:color="000000"/>
              <w:left w:val="single" w:sz="4" w:space="0" w:color="000000"/>
              <w:bottom w:val="single" w:sz="4" w:space="0" w:color="000000"/>
            </w:tcBorders>
            <w:shd w:val="clear" w:color="auto" w:fill="auto"/>
          </w:tcPr>
          <w:p w14:paraId="6FD44457" w14:textId="7DFCEB9F" w:rsidR="008B1270" w:rsidRPr="00B42B16" w:rsidRDefault="00F63DA5" w:rsidP="008B1270">
            <w:pPr>
              <w:snapToGrid w:val="0"/>
              <w:jc w:val="center"/>
              <w:rPr>
                <w:sz w:val="20"/>
                <w:szCs w:val="22"/>
              </w:rPr>
            </w:pPr>
            <w:r>
              <w:rPr>
                <w:sz w:val="20"/>
                <w:szCs w:val="22"/>
              </w:rPr>
              <w:t>3</w:t>
            </w:r>
          </w:p>
        </w:tc>
        <w:tc>
          <w:tcPr>
            <w:tcW w:w="1260" w:type="dxa"/>
            <w:tcBorders>
              <w:top w:val="single" w:sz="4" w:space="0" w:color="000000"/>
              <w:left w:val="single" w:sz="4" w:space="0" w:color="000000"/>
              <w:bottom w:val="single" w:sz="4" w:space="0" w:color="000000"/>
            </w:tcBorders>
            <w:shd w:val="clear" w:color="auto" w:fill="auto"/>
          </w:tcPr>
          <w:p w14:paraId="33F3DDA9" w14:textId="77777777" w:rsidR="008B1270" w:rsidRPr="00B42B16" w:rsidRDefault="008B1270" w:rsidP="008B1270">
            <w:pPr>
              <w:snapToGrid w:val="0"/>
              <w:jc w:val="center"/>
              <w:rPr>
                <w:bCs/>
                <w:sz w:val="20"/>
                <w:szCs w:val="22"/>
              </w:rPr>
            </w:pPr>
            <w:r w:rsidRPr="00B42B16">
              <w:rPr>
                <w:bCs/>
                <w:sz w:val="20"/>
                <w:szCs w:val="22"/>
              </w:rPr>
              <w:t>02/03/21</w:t>
            </w:r>
          </w:p>
          <w:p w14:paraId="675F7AEB" w14:textId="77777777" w:rsidR="008B1270" w:rsidRPr="00B42B16" w:rsidRDefault="008B1270" w:rsidP="008B1270">
            <w:pPr>
              <w:snapToGrid w:val="0"/>
              <w:jc w:val="center"/>
              <w:rPr>
                <w:bCs/>
                <w:sz w:val="20"/>
                <w:szCs w:val="22"/>
              </w:rPr>
            </w:pPr>
            <w:r w:rsidRPr="00B42B16">
              <w:rPr>
                <w:bCs/>
                <w:sz w:val="20"/>
                <w:szCs w:val="22"/>
              </w:rPr>
              <w:t>to</w:t>
            </w:r>
          </w:p>
          <w:p w14:paraId="3D4EBB69" w14:textId="02AB4493" w:rsidR="008B1270" w:rsidRPr="00B42B16" w:rsidRDefault="008B1270" w:rsidP="008B1270">
            <w:pPr>
              <w:snapToGrid w:val="0"/>
              <w:jc w:val="center"/>
              <w:rPr>
                <w:bCs/>
                <w:sz w:val="20"/>
                <w:szCs w:val="22"/>
              </w:rPr>
            </w:pPr>
            <w:r w:rsidRPr="00B42B16">
              <w:rPr>
                <w:bCs/>
                <w:sz w:val="20"/>
                <w:szCs w:val="22"/>
              </w:rPr>
              <w:t>02/0</w:t>
            </w:r>
            <w:r w:rsidR="005E0712">
              <w:rPr>
                <w:bCs/>
                <w:sz w:val="20"/>
                <w:szCs w:val="22"/>
              </w:rPr>
              <w:t>7</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10788416" w14:textId="77EE15CF" w:rsidR="008B1270" w:rsidRPr="00B42B16" w:rsidRDefault="008B1270" w:rsidP="008B1270">
            <w:pPr>
              <w:snapToGrid w:val="0"/>
              <w:rPr>
                <w:b/>
                <w:bCs/>
                <w:sz w:val="20"/>
                <w:szCs w:val="22"/>
              </w:rPr>
            </w:pPr>
            <w:r>
              <w:rPr>
                <w:b/>
                <w:bCs/>
                <w:sz w:val="20"/>
                <w:szCs w:val="22"/>
              </w:rPr>
              <w:t>Introduction to R &amp; RStudio, RStudio Additional Tutorials</w:t>
            </w:r>
          </w:p>
        </w:tc>
        <w:tc>
          <w:tcPr>
            <w:tcW w:w="3785" w:type="dxa"/>
            <w:vMerge/>
            <w:tcBorders>
              <w:left w:val="single" w:sz="4" w:space="0" w:color="000000"/>
              <w:bottom w:val="single" w:sz="4" w:space="0" w:color="auto"/>
              <w:right w:val="single" w:sz="4" w:space="0" w:color="000000"/>
            </w:tcBorders>
            <w:shd w:val="clear" w:color="auto" w:fill="auto"/>
            <w:vAlign w:val="center"/>
          </w:tcPr>
          <w:p w14:paraId="7A700AC4" w14:textId="3ACA9497" w:rsidR="008B1270" w:rsidRPr="00B42B16" w:rsidRDefault="008B1270" w:rsidP="008B1270">
            <w:pPr>
              <w:snapToGrid w:val="0"/>
              <w:rPr>
                <w:i/>
                <w:iCs/>
                <w:sz w:val="20"/>
                <w:szCs w:val="22"/>
              </w:rPr>
            </w:pPr>
          </w:p>
        </w:tc>
      </w:tr>
      <w:tr w:rsidR="008B1270" w:rsidRPr="00B42B16" w14:paraId="40C4763E" w14:textId="77777777" w:rsidTr="008B1270">
        <w:trPr>
          <w:jc w:val="center"/>
        </w:trPr>
        <w:tc>
          <w:tcPr>
            <w:tcW w:w="805" w:type="dxa"/>
            <w:tcBorders>
              <w:top w:val="single" w:sz="4" w:space="0" w:color="000000"/>
              <w:left w:val="single" w:sz="4" w:space="0" w:color="000000"/>
              <w:bottom w:val="single" w:sz="4" w:space="0" w:color="000000"/>
            </w:tcBorders>
            <w:shd w:val="clear" w:color="auto" w:fill="auto"/>
          </w:tcPr>
          <w:p w14:paraId="148CF22B" w14:textId="6E87165D" w:rsidR="008B1270" w:rsidRPr="00B42B16" w:rsidRDefault="008B1270" w:rsidP="008B1270">
            <w:pPr>
              <w:snapToGrid w:val="0"/>
              <w:jc w:val="center"/>
              <w:rPr>
                <w:sz w:val="20"/>
                <w:szCs w:val="22"/>
              </w:rPr>
            </w:pPr>
          </w:p>
        </w:tc>
        <w:tc>
          <w:tcPr>
            <w:tcW w:w="1260" w:type="dxa"/>
            <w:tcBorders>
              <w:top w:val="single" w:sz="4" w:space="0" w:color="000000"/>
              <w:left w:val="single" w:sz="4" w:space="0" w:color="000000"/>
              <w:bottom w:val="single" w:sz="4" w:space="0" w:color="000000"/>
            </w:tcBorders>
            <w:shd w:val="clear" w:color="auto" w:fill="auto"/>
          </w:tcPr>
          <w:p w14:paraId="28EE9423" w14:textId="77777777" w:rsidR="008B1270" w:rsidRPr="00B42B16" w:rsidRDefault="008B1270" w:rsidP="008B1270">
            <w:pPr>
              <w:snapToGrid w:val="0"/>
              <w:jc w:val="center"/>
              <w:rPr>
                <w:bCs/>
                <w:sz w:val="20"/>
                <w:szCs w:val="22"/>
              </w:rPr>
            </w:pPr>
            <w:r w:rsidRPr="00B42B16">
              <w:rPr>
                <w:bCs/>
                <w:sz w:val="20"/>
                <w:szCs w:val="22"/>
              </w:rPr>
              <w:t>02/10/21</w:t>
            </w:r>
          </w:p>
          <w:p w14:paraId="26D62945" w14:textId="77777777" w:rsidR="008B1270" w:rsidRPr="00B42B16" w:rsidRDefault="008B1270" w:rsidP="008B1270">
            <w:pPr>
              <w:snapToGrid w:val="0"/>
              <w:jc w:val="center"/>
              <w:rPr>
                <w:bCs/>
                <w:sz w:val="20"/>
                <w:szCs w:val="22"/>
              </w:rPr>
            </w:pPr>
            <w:r w:rsidRPr="00B42B16">
              <w:rPr>
                <w:bCs/>
                <w:sz w:val="20"/>
                <w:szCs w:val="22"/>
              </w:rPr>
              <w:t>to</w:t>
            </w:r>
          </w:p>
          <w:p w14:paraId="7E330BDF" w14:textId="663C6694" w:rsidR="008B1270" w:rsidRPr="00B42B16" w:rsidRDefault="008B1270" w:rsidP="008B1270">
            <w:pPr>
              <w:snapToGrid w:val="0"/>
              <w:jc w:val="center"/>
              <w:rPr>
                <w:bCs/>
                <w:sz w:val="20"/>
                <w:szCs w:val="22"/>
              </w:rPr>
            </w:pPr>
            <w:r w:rsidRPr="00B42B16">
              <w:rPr>
                <w:bCs/>
                <w:sz w:val="20"/>
                <w:szCs w:val="22"/>
              </w:rPr>
              <w:t>02/1</w:t>
            </w:r>
            <w:r w:rsidR="005E0712">
              <w:rPr>
                <w:bCs/>
                <w:sz w:val="20"/>
                <w:szCs w:val="22"/>
              </w:rPr>
              <w:t>4</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075B6952" w14:textId="352A3E1C" w:rsidR="008B1270" w:rsidRPr="00B42B16" w:rsidRDefault="003D51BE" w:rsidP="008B1270">
            <w:pPr>
              <w:snapToGrid w:val="0"/>
              <w:rPr>
                <w:b/>
                <w:bCs/>
                <w:sz w:val="20"/>
                <w:szCs w:val="22"/>
              </w:rPr>
            </w:pPr>
            <w:r>
              <w:rPr>
                <w:b/>
                <w:bCs/>
                <w:sz w:val="20"/>
                <w:szCs w:val="22"/>
              </w:rPr>
              <w:t>SPRING BREAK</w:t>
            </w:r>
            <w:r w:rsidR="003B104E">
              <w:rPr>
                <w:b/>
                <w:bCs/>
                <w:sz w:val="20"/>
                <w:szCs w:val="22"/>
              </w:rPr>
              <w:t>(?!?)</w:t>
            </w:r>
          </w:p>
        </w:tc>
        <w:tc>
          <w:tcPr>
            <w:tcW w:w="3785" w:type="dxa"/>
            <w:tcBorders>
              <w:top w:val="single" w:sz="4" w:space="0" w:color="auto"/>
              <w:left w:val="single" w:sz="4" w:space="0" w:color="000000"/>
              <w:bottom w:val="single" w:sz="4" w:space="0" w:color="000000"/>
              <w:right w:val="single" w:sz="4" w:space="0" w:color="000000"/>
            </w:tcBorders>
            <w:shd w:val="clear" w:color="auto" w:fill="auto"/>
          </w:tcPr>
          <w:p w14:paraId="58E41347" w14:textId="3E2DB785" w:rsidR="008B1270" w:rsidRPr="00B42B16" w:rsidRDefault="008B1270" w:rsidP="008B1270">
            <w:pPr>
              <w:snapToGrid w:val="0"/>
              <w:rPr>
                <w:i/>
                <w:iCs/>
                <w:sz w:val="20"/>
                <w:szCs w:val="22"/>
              </w:rPr>
            </w:pPr>
          </w:p>
        </w:tc>
      </w:tr>
      <w:tr w:rsidR="00F63DA5" w:rsidRPr="00B42B16" w14:paraId="0B0F8200" w14:textId="77777777" w:rsidTr="003D51BE">
        <w:trPr>
          <w:jc w:val="center"/>
        </w:trPr>
        <w:tc>
          <w:tcPr>
            <w:tcW w:w="805" w:type="dxa"/>
            <w:tcBorders>
              <w:top w:val="single" w:sz="4" w:space="0" w:color="000000"/>
              <w:left w:val="single" w:sz="4" w:space="0" w:color="000000"/>
              <w:bottom w:val="single" w:sz="4" w:space="0" w:color="000000"/>
            </w:tcBorders>
            <w:shd w:val="clear" w:color="auto" w:fill="auto"/>
          </w:tcPr>
          <w:p w14:paraId="4BF8EE22" w14:textId="69CFACC7" w:rsidR="00F63DA5" w:rsidRPr="00B42B16" w:rsidRDefault="00F63DA5" w:rsidP="00F63DA5">
            <w:pPr>
              <w:snapToGrid w:val="0"/>
              <w:jc w:val="center"/>
              <w:rPr>
                <w:sz w:val="20"/>
                <w:szCs w:val="22"/>
              </w:rPr>
            </w:pPr>
            <w:r>
              <w:rPr>
                <w:sz w:val="20"/>
                <w:szCs w:val="22"/>
              </w:rPr>
              <w:t>4</w:t>
            </w:r>
          </w:p>
        </w:tc>
        <w:tc>
          <w:tcPr>
            <w:tcW w:w="1260" w:type="dxa"/>
            <w:tcBorders>
              <w:top w:val="single" w:sz="4" w:space="0" w:color="000000"/>
              <w:left w:val="single" w:sz="4" w:space="0" w:color="000000"/>
              <w:bottom w:val="single" w:sz="4" w:space="0" w:color="000000"/>
            </w:tcBorders>
            <w:shd w:val="clear" w:color="auto" w:fill="auto"/>
          </w:tcPr>
          <w:p w14:paraId="3DBC5AF6" w14:textId="77777777" w:rsidR="00F63DA5" w:rsidRPr="00B42B16" w:rsidRDefault="00F63DA5" w:rsidP="00F63DA5">
            <w:pPr>
              <w:snapToGrid w:val="0"/>
              <w:jc w:val="center"/>
              <w:rPr>
                <w:bCs/>
                <w:sz w:val="20"/>
                <w:szCs w:val="22"/>
              </w:rPr>
            </w:pPr>
            <w:r w:rsidRPr="00B42B16">
              <w:rPr>
                <w:bCs/>
                <w:sz w:val="20"/>
                <w:szCs w:val="22"/>
              </w:rPr>
              <w:t>02/17/21</w:t>
            </w:r>
          </w:p>
          <w:p w14:paraId="18A6820B" w14:textId="77777777" w:rsidR="00F63DA5" w:rsidRPr="00B42B16" w:rsidRDefault="00F63DA5" w:rsidP="00F63DA5">
            <w:pPr>
              <w:snapToGrid w:val="0"/>
              <w:jc w:val="center"/>
              <w:rPr>
                <w:bCs/>
                <w:sz w:val="20"/>
                <w:szCs w:val="22"/>
              </w:rPr>
            </w:pPr>
            <w:r w:rsidRPr="00B42B16">
              <w:rPr>
                <w:bCs/>
                <w:sz w:val="20"/>
                <w:szCs w:val="22"/>
              </w:rPr>
              <w:t>to</w:t>
            </w:r>
          </w:p>
          <w:p w14:paraId="27D45E60" w14:textId="01B6C72F" w:rsidR="00F63DA5" w:rsidRPr="00B42B16" w:rsidRDefault="00F63DA5" w:rsidP="00F63DA5">
            <w:pPr>
              <w:snapToGrid w:val="0"/>
              <w:jc w:val="center"/>
              <w:rPr>
                <w:bCs/>
                <w:sz w:val="20"/>
                <w:szCs w:val="22"/>
              </w:rPr>
            </w:pPr>
            <w:r w:rsidRPr="00B42B16">
              <w:rPr>
                <w:bCs/>
                <w:sz w:val="20"/>
                <w:szCs w:val="22"/>
              </w:rPr>
              <w:t>02/23/21</w:t>
            </w:r>
          </w:p>
        </w:tc>
        <w:tc>
          <w:tcPr>
            <w:tcW w:w="4860" w:type="dxa"/>
            <w:tcBorders>
              <w:top w:val="single" w:sz="4" w:space="0" w:color="000000"/>
              <w:left w:val="single" w:sz="4" w:space="0" w:color="000000"/>
              <w:bottom w:val="single" w:sz="4" w:space="0" w:color="000000"/>
            </w:tcBorders>
            <w:shd w:val="clear" w:color="auto" w:fill="auto"/>
          </w:tcPr>
          <w:p w14:paraId="1935626B" w14:textId="6D6D519C" w:rsidR="00F63DA5" w:rsidRPr="00B42B16" w:rsidRDefault="00F63DA5" w:rsidP="00F63DA5">
            <w:pPr>
              <w:snapToGrid w:val="0"/>
              <w:rPr>
                <w:b/>
                <w:bCs/>
                <w:sz w:val="20"/>
                <w:szCs w:val="22"/>
              </w:rPr>
            </w:pPr>
            <w:proofErr w:type="spellStart"/>
            <w:r>
              <w:rPr>
                <w:b/>
                <w:bCs/>
                <w:sz w:val="20"/>
                <w:szCs w:val="22"/>
              </w:rPr>
              <w:t>RMarkdown</w:t>
            </w:r>
            <w:proofErr w:type="spellEnd"/>
            <w:r>
              <w:rPr>
                <w:b/>
                <w:bCs/>
                <w:sz w:val="20"/>
                <w:szCs w:val="22"/>
              </w:rPr>
              <w:t xml:space="preserve"> Tutorials</w:t>
            </w:r>
          </w:p>
        </w:tc>
        <w:tc>
          <w:tcPr>
            <w:tcW w:w="3785" w:type="dxa"/>
            <w:tcBorders>
              <w:top w:val="single" w:sz="4" w:space="0" w:color="000000"/>
              <w:left w:val="single" w:sz="4" w:space="0" w:color="000000"/>
              <w:bottom w:val="single" w:sz="4" w:space="0" w:color="auto"/>
              <w:right w:val="single" w:sz="4" w:space="0" w:color="000000"/>
            </w:tcBorders>
            <w:shd w:val="clear" w:color="auto" w:fill="auto"/>
          </w:tcPr>
          <w:p w14:paraId="20F425ED" w14:textId="77777777" w:rsidR="00F63DA5" w:rsidRPr="00B42B16" w:rsidRDefault="00F63DA5" w:rsidP="00F63DA5">
            <w:pPr>
              <w:snapToGrid w:val="0"/>
              <w:rPr>
                <w:i/>
                <w:iCs/>
                <w:sz w:val="20"/>
                <w:szCs w:val="22"/>
              </w:rPr>
            </w:pPr>
            <w:r>
              <w:rPr>
                <w:i/>
                <w:iCs/>
                <w:sz w:val="20"/>
                <w:szCs w:val="22"/>
              </w:rPr>
              <w:t>Tutorials on Canvas</w:t>
            </w:r>
          </w:p>
          <w:p w14:paraId="300D58AC" w14:textId="04C60B9A" w:rsidR="00F63DA5" w:rsidRPr="00B42B16" w:rsidRDefault="00F63DA5" w:rsidP="00F63DA5">
            <w:pPr>
              <w:snapToGrid w:val="0"/>
              <w:rPr>
                <w:i/>
                <w:iCs/>
                <w:sz w:val="20"/>
                <w:szCs w:val="22"/>
              </w:rPr>
            </w:pPr>
          </w:p>
        </w:tc>
      </w:tr>
      <w:tr w:rsidR="00F63DA5" w:rsidRPr="00B42B16" w14:paraId="5152557C" w14:textId="77777777" w:rsidTr="0055262A">
        <w:trPr>
          <w:jc w:val="center"/>
        </w:trPr>
        <w:tc>
          <w:tcPr>
            <w:tcW w:w="805" w:type="dxa"/>
            <w:tcBorders>
              <w:top w:val="single" w:sz="4" w:space="0" w:color="000000"/>
              <w:left w:val="single" w:sz="4" w:space="0" w:color="000000"/>
              <w:bottom w:val="single" w:sz="4" w:space="0" w:color="000000"/>
            </w:tcBorders>
            <w:shd w:val="clear" w:color="auto" w:fill="auto"/>
          </w:tcPr>
          <w:p w14:paraId="6CFAE05C" w14:textId="0E31F7D5" w:rsidR="00F63DA5" w:rsidRPr="00B42B16" w:rsidRDefault="00F63DA5" w:rsidP="00F63DA5">
            <w:pPr>
              <w:snapToGrid w:val="0"/>
              <w:jc w:val="center"/>
              <w:rPr>
                <w:sz w:val="20"/>
                <w:szCs w:val="22"/>
              </w:rPr>
            </w:pPr>
            <w:r>
              <w:rPr>
                <w:sz w:val="20"/>
                <w:szCs w:val="22"/>
              </w:rPr>
              <w:t>5</w:t>
            </w:r>
          </w:p>
        </w:tc>
        <w:tc>
          <w:tcPr>
            <w:tcW w:w="1260" w:type="dxa"/>
            <w:tcBorders>
              <w:top w:val="single" w:sz="4" w:space="0" w:color="000000"/>
              <w:left w:val="single" w:sz="4" w:space="0" w:color="000000"/>
              <w:bottom w:val="single" w:sz="4" w:space="0" w:color="000000"/>
            </w:tcBorders>
            <w:shd w:val="clear" w:color="auto" w:fill="auto"/>
          </w:tcPr>
          <w:p w14:paraId="248C8274" w14:textId="77777777" w:rsidR="00F63DA5" w:rsidRPr="00B42B16" w:rsidRDefault="00F63DA5" w:rsidP="00F63DA5">
            <w:pPr>
              <w:snapToGrid w:val="0"/>
              <w:jc w:val="center"/>
              <w:rPr>
                <w:bCs/>
                <w:sz w:val="20"/>
                <w:szCs w:val="22"/>
              </w:rPr>
            </w:pPr>
            <w:r w:rsidRPr="00B42B16">
              <w:rPr>
                <w:bCs/>
                <w:sz w:val="20"/>
                <w:szCs w:val="22"/>
              </w:rPr>
              <w:t>02/24/21</w:t>
            </w:r>
          </w:p>
          <w:p w14:paraId="389AA8BF" w14:textId="77777777" w:rsidR="00F63DA5" w:rsidRPr="00B42B16" w:rsidRDefault="00F63DA5" w:rsidP="00F63DA5">
            <w:pPr>
              <w:snapToGrid w:val="0"/>
              <w:jc w:val="center"/>
              <w:rPr>
                <w:bCs/>
                <w:sz w:val="20"/>
                <w:szCs w:val="22"/>
              </w:rPr>
            </w:pPr>
            <w:r w:rsidRPr="00B42B16">
              <w:rPr>
                <w:bCs/>
                <w:sz w:val="20"/>
                <w:szCs w:val="22"/>
              </w:rPr>
              <w:t>to</w:t>
            </w:r>
          </w:p>
          <w:p w14:paraId="6F7E299F" w14:textId="626898BA" w:rsidR="00F63DA5" w:rsidRPr="00B42B16" w:rsidRDefault="00F63DA5" w:rsidP="00F63DA5">
            <w:pPr>
              <w:snapToGrid w:val="0"/>
              <w:jc w:val="center"/>
              <w:rPr>
                <w:bCs/>
                <w:sz w:val="20"/>
                <w:szCs w:val="22"/>
              </w:rPr>
            </w:pPr>
            <w:r w:rsidRPr="00B42B16">
              <w:rPr>
                <w:bCs/>
                <w:sz w:val="20"/>
                <w:szCs w:val="22"/>
              </w:rPr>
              <w:t>03/02/21</w:t>
            </w:r>
          </w:p>
        </w:tc>
        <w:tc>
          <w:tcPr>
            <w:tcW w:w="4860" w:type="dxa"/>
            <w:tcBorders>
              <w:top w:val="single" w:sz="4" w:space="0" w:color="000000"/>
              <w:left w:val="single" w:sz="4" w:space="0" w:color="000000"/>
              <w:bottom w:val="single" w:sz="4" w:space="0" w:color="000000"/>
            </w:tcBorders>
            <w:shd w:val="clear" w:color="auto" w:fill="auto"/>
          </w:tcPr>
          <w:p w14:paraId="560FB0DF" w14:textId="68758817" w:rsidR="00F63DA5" w:rsidRPr="00B42B16" w:rsidRDefault="00F63DA5" w:rsidP="00F63DA5">
            <w:pPr>
              <w:snapToGrid w:val="0"/>
              <w:rPr>
                <w:b/>
                <w:bCs/>
                <w:sz w:val="20"/>
                <w:szCs w:val="22"/>
              </w:rPr>
            </w:pPr>
            <w:r w:rsidRPr="00B42B16">
              <w:rPr>
                <w:b/>
                <w:bCs/>
                <w:sz w:val="20"/>
                <w:szCs w:val="22"/>
              </w:rPr>
              <w:t>Review of Probability Theory and Inferential Statistics</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33013B72" w14:textId="3CB7B75C" w:rsidR="00F63DA5" w:rsidRPr="00B42B16" w:rsidRDefault="00F63DA5" w:rsidP="00F63DA5">
            <w:pPr>
              <w:snapToGrid w:val="0"/>
              <w:rPr>
                <w:i/>
                <w:iCs/>
                <w:sz w:val="20"/>
                <w:szCs w:val="22"/>
              </w:rPr>
            </w:pPr>
            <w:r w:rsidRPr="00B42B16">
              <w:rPr>
                <w:i/>
                <w:iCs/>
                <w:sz w:val="20"/>
                <w:szCs w:val="22"/>
              </w:rPr>
              <w:t>Chapter 2 (Probability Theory and Statistics Review)</w:t>
            </w:r>
          </w:p>
        </w:tc>
      </w:tr>
      <w:tr w:rsidR="00F63DA5" w:rsidRPr="00B42B16" w14:paraId="1E465F21" w14:textId="77777777" w:rsidTr="0055262A">
        <w:trPr>
          <w:jc w:val="center"/>
        </w:trPr>
        <w:tc>
          <w:tcPr>
            <w:tcW w:w="805" w:type="dxa"/>
            <w:tcBorders>
              <w:top w:val="single" w:sz="4" w:space="0" w:color="000000"/>
              <w:left w:val="single" w:sz="4" w:space="0" w:color="000000"/>
              <w:bottom w:val="single" w:sz="4" w:space="0" w:color="000000"/>
            </w:tcBorders>
            <w:shd w:val="clear" w:color="auto" w:fill="auto"/>
          </w:tcPr>
          <w:p w14:paraId="5EA6646A" w14:textId="69678F82" w:rsidR="00F63DA5" w:rsidRPr="00B42B16" w:rsidRDefault="00F63DA5" w:rsidP="00F63DA5">
            <w:pPr>
              <w:snapToGrid w:val="0"/>
              <w:jc w:val="center"/>
              <w:rPr>
                <w:sz w:val="20"/>
                <w:szCs w:val="22"/>
              </w:rPr>
            </w:pPr>
            <w:r>
              <w:rPr>
                <w:sz w:val="20"/>
                <w:szCs w:val="22"/>
              </w:rPr>
              <w:t>6</w:t>
            </w:r>
          </w:p>
        </w:tc>
        <w:tc>
          <w:tcPr>
            <w:tcW w:w="1260" w:type="dxa"/>
            <w:tcBorders>
              <w:top w:val="single" w:sz="4" w:space="0" w:color="000000"/>
              <w:left w:val="single" w:sz="4" w:space="0" w:color="000000"/>
              <w:bottom w:val="single" w:sz="4" w:space="0" w:color="000000"/>
            </w:tcBorders>
            <w:shd w:val="clear" w:color="auto" w:fill="auto"/>
          </w:tcPr>
          <w:p w14:paraId="48BE50B6" w14:textId="77777777" w:rsidR="00F63DA5" w:rsidRPr="00B42B16" w:rsidRDefault="00F63DA5" w:rsidP="00F63DA5">
            <w:pPr>
              <w:snapToGrid w:val="0"/>
              <w:jc w:val="center"/>
              <w:rPr>
                <w:bCs/>
                <w:sz w:val="20"/>
                <w:szCs w:val="22"/>
              </w:rPr>
            </w:pPr>
            <w:r w:rsidRPr="00B42B16">
              <w:rPr>
                <w:bCs/>
                <w:sz w:val="20"/>
                <w:szCs w:val="22"/>
              </w:rPr>
              <w:t>03/03/21</w:t>
            </w:r>
          </w:p>
          <w:p w14:paraId="25BEE601" w14:textId="77777777" w:rsidR="00F63DA5" w:rsidRPr="00B42B16" w:rsidRDefault="00F63DA5" w:rsidP="00F63DA5">
            <w:pPr>
              <w:snapToGrid w:val="0"/>
              <w:jc w:val="center"/>
              <w:rPr>
                <w:bCs/>
                <w:sz w:val="20"/>
                <w:szCs w:val="22"/>
              </w:rPr>
            </w:pPr>
            <w:r w:rsidRPr="00B42B16">
              <w:rPr>
                <w:bCs/>
                <w:sz w:val="20"/>
                <w:szCs w:val="22"/>
              </w:rPr>
              <w:t>to</w:t>
            </w:r>
          </w:p>
          <w:p w14:paraId="306725B4" w14:textId="62C993B6" w:rsidR="00F63DA5" w:rsidRPr="00B42B16" w:rsidRDefault="00F63DA5" w:rsidP="00F63DA5">
            <w:pPr>
              <w:snapToGrid w:val="0"/>
              <w:jc w:val="center"/>
              <w:rPr>
                <w:bCs/>
                <w:sz w:val="20"/>
                <w:szCs w:val="22"/>
              </w:rPr>
            </w:pPr>
            <w:r w:rsidRPr="00B42B16">
              <w:rPr>
                <w:bCs/>
                <w:sz w:val="20"/>
                <w:szCs w:val="22"/>
              </w:rPr>
              <w:t>03/09/21</w:t>
            </w:r>
          </w:p>
        </w:tc>
        <w:tc>
          <w:tcPr>
            <w:tcW w:w="4860" w:type="dxa"/>
            <w:tcBorders>
              <w:top w:val="single" w:sz="4" w:space="0" w:color="000000"/>
              <w:left w:val="single" w:sz="4" w:space="0" w:color="000000"/>
              <w:bottom w:val="single" w:sz="4" w:space="0" w:color="000000"/>
            </w:tcBorders>
            <w:shd w:val="clear" w:color="auto" w:fill="auto"/>
          </w:tcPr>
          <w:p w14:paraId="001E3326" w14:textId="62BDE86D" w:rsidR="00F63DA5" w:rsidRPr="00B42B16" w:rsidRDefault="00F63DA5" w:rsidP="00F63DA5">
            <w:pPr>
              <w:snapToGrid w:val="0"/>
              <w:rPr>
                <w:b/>
                <w:bCs/>
                <w:sz w:val="20"/>
                <w:szCs w:val="22"/>
              </w:rPr>
            </w:pPr>
            <w:r w:rsidRPr="00B42B16">
              <w:rPr>
                <w:b/>
                <w:bCs/>
                <w:sz w:val="20"/>
                <w:szCs w:val="22"/>
              </w:rPr>
              <w:t>Review of Probability Theory and Inferential Statistics</w:t>
            </w:r>
          </w:p>
        </w:tc>
        <w:tc>
          <w:tcPr>
            <w:tcW w:w="3785" w:type="dxa"/>
            <w:vMerge/>
            <w:tcBorders>
              <w:left w:val="single" w:sz="4" w:space="0" w:color="000000"/>
              <w:bottom w:val="single" w:sz="4" w:space="0" w:color="auto"/>
              <w:right w:val="single" w:sz="4" w:space="0" w:color="000000"/>
            </w:tcBorders>
            <w:shd w:val="clear" w:color="auto" w:fill="auto"/>
          </w:tcPr>
          <w:p w14:paraId="219CFA98" w14:textId="2EB84779" w:rsidR="00F63DA5" w:rsidRPr="00B42B16" w:rsidRDefault="00F63DA5" w:rsidP="00F63DA5">
            <w:pPr>
              <w:snapToGrid w:val="0"/>
              <w:rPr>
                <w:i/>
                <w:iCs/>
                <w:sz w:val="20"/>
                <w:szCs w:val="22"/>
              </w:rPr>
            </w:pPr>
          </w:p>
        </w:tc>
      </w:tr>
      <w:tr w:rsidR="00F63DA5" w:rsidRPr="00B42B16" w14:paraId="62A57FA0" w14:textId="77777777" w:rsidTr="005E0712">
        <w:trPr>
          <w:jc w:val="center"/>
        </w:trPr>
        <w:tc>
          <w:tcPr>
            <w:tcW w:w="805" w:type="dxa"/>
            <w:tcBorders>
              <w:top w:val="single" w:sz="4" w:space="0" w:color="000000"/>
              <w:left w:val="single" w:sz="4" w:space="0" w:color="000000"/>
              <w:bottom w:val="single" w:sz="4" w:space="0" w:color="000000"/>
            </w:tcBorders>
            <w:shd w:val="clear" w:color="auto" w:fill="auto"/>
          </w:tcPr>
          <w:p w14:paraId="0CBC48E9" w14:textId="2C2BB062" w:rsidR="00F63DA5" w:rsidRPr="00B42B16" w:rsidRDefault="00F63DA5" w:rsidP="00F63DA5">
            <w:pPr>
              <w:snapToGrid w:val="0"/>
              <w:jc w:val="center"/>
              <w:rPr>
                <w:sz w:val="20"/>
                <w:szCs w:val="22"/>
              </w:rPr>
            </w:pPr>
            <w:r>
              <w:rPr>
                <w:sz w:val="20"/>
                <w:szCs w:val="22"/>
              </w:rPr>
              <w:t>7</w:t>
            </w:r>
          </w:p>
        </w:tc>
        <w:tc>
          <w:tcPr>
            <w:tcW w:w="1260" w:type="dxa"/>
            <w:tcBorders>
              <w:top w:val="single" w:sz="4" w:space="0" w:color="000000"/>
              <w:left w:val="single" w:sz="4" w:space="0" w:color="000000"/>
              <w:bottom w:val="single" w:sz="4" w:space="0" w:color="000000"/>
            </w:tcBorders>
            <w:shd w:val="clear" w:color="auto" w:fill="auto"/>
          </w:tcPr>
          <w:p w14:paraId="729FF684" w14:textId="77777777" w:rsidR="00F63DA5" w:rsidRPr="00B42B16" w:rsidRDefault="00F63DA5" w:rsidP="00F63DA5">
            <w:pPr>
              <w:snapToGrid w:val="0"/>
              <w:jc w:val="center"/>
              <w:rPr>
                <w:bCs/>
                <w:sz w:val="20"/>
                <w:szCs w:val="22"/>
              </w:rPr>
            </w:pPr>
            <w:r w:rsidRPr="00B42B16">
              <w:rPr>
                <w:bCs/>
                <w:sz w:val="20"/>
                <w:szCs w:val="22"/>
              </w:rPr>
              <w:t>03/10/21</w:t>
            </w:r>
          </w:p>
          <w:p w14:paraId="540F5688" w14:textId="77777777" w:rsidR="00F63DA5" w:rsidRPr="00B42B16" w:rsidRDefault="00F63DA5" w:rsidP="00F63DA5">
            <w:pPr>
              <w:snapToGrid w:val="0"/>
              <w:jc w:val="center"/>
              <w:rPr>
                <w:bCs/>
                <w:sz w:val="20"/>
                <w:szCs w:val="22"/>
              </w:rPr>
            </w:pPr>
            <w:r w:rsidRPr="00B42B16">
              <w:rPr>
                <w:bCs/>
                <w:sz w:val="20"/>
                <w:szCs w:val="22"/>
              </w:rPr>
              <w:t>to</w:t>
            </w:r>
          </w:p>
          <w:p w14:paraId="2E45D6E8" w14:textId="3D3C542A" w:rsidR="00F63DA5" w:rsidRPr="00B42B16" w:rsidRDefault="00F63DA5" w:rsidP="00F63DA5">
            <w:pPr>
              <w:snapToGrid w:val="0"/>
              <w:jc w:val="center"/>
              <w:rPr>
                <w:bCs/>
                <w:sz w:val="20"/>
                <w:szCs w:val="22"/>
              </w:rPr>
            </w:pPr>
            <w:r w:rsidRPr="00B42B16">
              <w:rPr>
                <w:bCs/>
                <w:sz w:val="20"/>
                <w:szCs w:val="22"/>
              </w:rPr>
              <w:t>03/16/21</w:t>
            </w:r>
          </w:p>
        </w:tc>
        <w:tc>
          <w:tcPr>
            <w:tcW w:w="4860" w:type="dxa"/>
            <w:tcBorders>
              <w:top w:val="single" w:sz="4" w:space="0" w:color="000000"/>
              <w:left w:val="single" w:sz="4" w:space="0" w:color="000000"/>
              <w:bottom w:val="single" w:sz="4" w:space="0" w:color="000000"/>
            </w:tcBorders>
            <w:shd w:val="clear" w:color="auto" w:fill="auto"/>
          </w:tcPr>
          <w:p w14:paraId="485247F7" w14:textId="2A8A9B67" w:rsidR="00F63DA5" w:rsidRPr="00B42B16" w:rsidRDefault="00F63DA5" w:rsidP="00F63DA5">
            <w:pPr>
              <w:snapToGrid w:val="0"/>
              <w:rPr>
                <w:b/>
                <w:bCs/>
                <w:sz w:val="20"/>
                <w:szCs w:val="22"/>
              </w:rPr>
            </w:pPr>
            <w:r w:rsidRPr="00B42B16">
              <w:rPr>
                <w:b/>
                <w:bCs/>
                <w:sz w:val="20"/>
                <w:szCs w:val="22"/>
              </w:rPr>
              <w:t>Review of Multivariate Regression</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179FA5BA" w14:textId="05DC76A3" w:rsidR="00F63DA5" w:rsidRPr="00B42B16" w:rsidRDefault="00F63DA5" w:rsidP="00F63DA5">
            <w:pPr>
              <w:snapToGrid w:val="0"/>
              <w:rPr>
                <w:i/>
                <w:iCs/>
                <w:sz w:val="20"/>
                <w:szCs w:val="22"/>
              </w:rPr>
            </w:pPr>
            <w:r w:rsidRPr="00B42B16">
              <w:rPr>
                <w:i/>
                <w:iCs/>
                <w:sz w:val="20"/>
                <w:szCs w:val="22"/>
              </w:rPr>
              <w:t>Chapter 3 (Properties of Regression)</w:t>
            </w:r>
          </w:p>
        </w:tc>
      </w:tr>
      <w:tr w:rsidR="00F63DA5" w:rsidRPr="00B42B16" w14:paraId="5D9910EE" w14:textId="77777777" w:rsidTr="005E0712">
        <w:trPr>
          <w:trHeight w:val="278"/>
          <w:jc w:val="center"/>
        </w:trPr>
        <w:tc>
          <w:tcPr>
            <w:tcW w:w="805" w:type="dxa"/>
            <w:tcBorders>
              <w:top w:val="single" w:sz="4" w:space="0" w:color="000000"/>
              <w:left w:val="single" w:sz="4" w:space="0" w:color="000000"/>
              <w:bottom w:val="single" w:sz="4" w:space="0" w:color="000000"/>
            </w:tcBorders>
            <w:shd w:val="clear" w:color="auto" w:fill="auto"/>
          </w:tcPr>
          <w:p w14:paraId="021DF9AA" w14:textId="44D7ED97" w:rsidR="00F63DA5" w:rsidRPr="00B42B16" w:rsidRDefault="00F63DA5" w:rsidP="00F63DA5">
            <w:pPr>
              <w:snapToGrid w:val="0"/>
              <w:jc w:val="center"/>
              <w:rPr>
                <w:sz w:val="20"/>
                <w:szCs w:val="22"/>
              </w:rPr>
            </w:pPr>
            <w:r>
              <w:rPr>
                <w:sz w:val="20"/>
                <w:szCs w:val="22"/>
              </w:rPr>
              <w:t>8</w:t>
            </w:r>
          </w:p>
        </w:tc>
        <w:tc>
          <w:tcPr>
            <w:tcW w:w="1260" w:type="dxa"/>
            <w:tcBorders>
              <w:top w:val="single" w:sz="4" w:space="0" w:color="000000"/>
              <w:left w:val="single" w:sz="4" w:space="0" w:color="000000"/>
              <w:bottom w:val="single" w:sz="4" w:space="0" w:color="000000"/>
            </w:tcBorders>
            <w:shd w:val="clear" w:color="auto" w:fill="auto"/>
          </w:tcPr>
          <w:p w14:paraId="758C3F8C" w14:textId="77777777" w:rsidR="00F63DA5" w:rsidRPr="00B42B16" w:rsidRDefault="00F63DA5" w:rsidP="00F63DA5">
            <w:pPr>
              <w:snapToGrid w:val="0"/>
              <w:jc w:val="center"/>
              <w:rPr>
                <w:bCs/>
                <w:sz w:val="20"/>
                <w:szCs w:val="22"/>
              </w:rPr>
            </w:pPr>
            <w:r w:rsidRPr="00B42B16">
              <w:rPr>
                <w:bCs/>
                <w:sz w:val="20"/>
                <w:szCs w:val="22"/>
              </w:rPr>
              <w:t>03/17/21</w:t>
            </w:r>
          </w:p>
          <w:p w14:paraId="4A3544A7" w14:textId="77777777" w:rsidR="00F63DA5" w:rsidRPr="00B42B16" w:rsidRDefault="00F63DA5" w:rsidP="00F63DA5">
            <w:pPr>
              <w:snapToGrid w:val="0"/>
              <w:jc w:val="center"/>
              <w:rPr>
                <w:bCs/>
                <w:sz w:val="20"/>
                <w:szCs w:val="22"/>
              </w:rPr>
            </w:pPr>
            <w:r w:rsidRPr="00B42B16">
              <w:rPr>
                <w:bCs/>
                <w:sz w:val="20"/>
                <w:szCs w:val="22"/>
              </w:rPr>
              <w:t>to</w:t>
            </w:r>
          </w:p>
          <w:p w14:paraId="52FFAEBF" w14:textId="10B21B72" w:rsidR="00F63DA5" w:rsidRPr="00B42B16" w:rsidRDefault="00F63DA5" w:rsidP="00F63DA5">
            <w:pPr>
              <w:snapToGrid w:val="0"/>
              <w:jc w:val="center"/>
              <w:rPr>
                <w:bCs/>
                <w:sz w:val="20"/>
                <w:szCs w:val="22"/>
              </w:rPr>
            </w:pPr>
            <w:r w:rsidRPr="00B42B16">
              <w:rPr>
                <w:bCs/>
                <w:sz w:val="20"/>
                <w:szCs w:val="22"/>
              </w:rPr>
              <w:t>03/23/21</w:t>
            </w:r>
          </w:p>
        </w:tc>
        <w:tc>
          <w:tcPr>
            <w:tcW w:w="4860" w:type="dxa"/>
            <w:tcBorders>
              <w:top w:val="single" w:sz="4" w:space="0" w:color="000000"/>
              <w:left w:val="single" w:sz="4" w:space="0" w:color="000000"/>
              <w:bottom w:val="single" w:sz="4" w:space="0" w:color="000000"/>
            </w:tcBorders>
            <w:shd w:val="clear" w:color="auto" w:fill="auto"/>
          </w:tcPr>
          <w:p w14:paraId="35DFB3E0" w14:textId="2501B241" w:rsidR="00F63DA5" w:rsidRPr="00B42B16" w:rsidRDefault="00F63DA5" w:rsidP="00F63DA5">
            <w:pPr>
              <w:snapToGrid w:val="0"/>
              <w:rPr>
                <w:b/>
                <w:bCs/>
                <w:sz w:val="20"/>
                <w:szCs w:val="22"/>
              </w:rPr>
            </w:pPr>
            <w:r w:rsidRPr="00B42B16">
              <w:rPr>
                <w:b/>
                <w:bCs/>
                <w:sz w:val="20"/>
                <w:szCs w:val="22"/>
              </w:rPr>
              <w:t>Review of Multivariate Regression</w:t>
            </w:r>
          </w:p>
        </w:tc>
        <w:tc>
          <w:tcPr>
            <w:tcW w:w="3785" w:type="dxa"/>
            <w:vMerge/>
            <w:tcBorders>
              <w:left w:val="single" w:sz="4" w:space="0" w:color="000000"/>
              <w:bottom w:val="single" w:sz="4" w:space="0" w:color="auto"/>
              <w:right w:val="single" w:sz="4" w:space="0" w:color="000000"/>
            </w:tcBorders>
            <w:shd w:val="clear" w:color="auto" w:fill="auto"/>
          </w:tcPr>
          <w:p w14:paraId="620464BA" w14:textId="458B8673" w:rsidR="00F63DA5" w:rsidRPr="00B42B16" w:rsidRDefault="00F63DA5" w:rsidP="00F63DA5">
            <w:pPr>
              <w:snapToGrid w:val="0"/>
              <w:rPr>
                <w:i/>
                <w:iCs/>
                <w:sz w:val="20"/>
                <w:szCs w:val="22"/>
              </w:rPr>
            </w:pPr>
          </w:p>
        </w:tc>
      </w:tr>
      <w:tr w:rsidR="00F63DA5" w:rsidRPr="00B42B16" w14:paraId="7B0AC3D0" w14:textId="77777777" w:rsidTr="00DA426F">
        <w:trPr>
          <w:jc w:val="center"/>
        </w:trPr>
        <w:tc>
          <w:tcPr>
            <w:tcW w:w="805" w:type="dxa"/>
            <w:tcBorders>
              <w:top w:val="single" w:sz="4" w:space="0" w:color="000000"/>
              <w:left w:val="single" w:sz="4" w:space="0" w:color="000000"/>
              <w:bottom w:val="single" w:sz="4" w:space="0" w:color="000000"/>
            </w:tcBorders>
            <w:shd w:val="clear" w:color="auto" w:fill="auto"/>
          </w:tcPr>
          <w:p w14:paraId="542B60BD" w14:textId="07ED8B37" w:rsidR="00F63DA5" w:rsidRPr="00B42B16" w:rsidRDefault="00F63DA5" w:rsidP="00F63DA5">
            <w:pPr>
              <w:snapToGrid w:val="0"/>
              <w:jc w:val="center"/>
              <w:rPr>
                <w:sz w:val="20"/>
                <w:szCs w:val="22"/>
              </w:rPr>
            </w:pPr>
            <w:r>
              <w:rPr>
                <w:sz w:val="20"/>
                <w:szCs w:val="22"/>
              </w:rPr>
              <w:t>9</w:t>
            </w:r>
          </w:p>
        </w:tc>
        <w:tc>
          <w:tcPr>
            <w:tcW w:w="1260" w:type="dxa"/>
            <w:tcBorders>
              <w:top w:val="single" w:sz="4" w:space="0" w:color="000000"/>
              <w:left w:val="single" w:sz="4" w:space="0" w:color="000000"/>
              <w:bottom w:val="single" w:sz="4" w:space="0" w:color="000000"/>
            </w:tcBorders>
            <w:shd w:val="clear" w:color="auto" w:fill="auto"/>
          </w:tcPr>
          <w:p w14:paraId="528999E4" w14:textId="77777777" w:rsidR="00F63DA5" w:rsidRPr="00B42B16" w:rsidRDefault="00F63DA5" w:rsidP="00F63DA5">
            <w:pPr>
              <w:snapToGrid w:val="0"/>
              <w:jc w:val="center"/>
              <w:rPr>
                <w:bCs/>
                <w:sz w:val="20"/>
                <w:szCs w:val="22"/>
              </w:rPr>
            </w:pPr>
            <w:r w:rsidRPr="00B42B16">
              <w:rPr>
                <w:bCs/>
                <w:sz w:val="20"/>
                <w:szCs w:val="22"/>
              </w:rPr>
              <w:t>03/24/21</w:t>
            </w:r>
          </w:p>
          <w:p w14:paraId="61F9A42E" w14:textId="77777777" w:rsidR="00F63DA5" w:rsidRPr="00B42B16" w:rsidRDefault="00F63DA5" w:rsidP="00F63DA5">
            <w:pPr>
              <w:snapToGrid w:val="0"/>
              <w:jc w:val="center"/>
              <w:rPr>
                <w:bCs/>
                <w:sz w:val="20"/>
                <w:szCs w:val="22"/>
              </w:rPr>
            </w:pPr>
            <w:r w:rsidRPr="00B42B16">
              <w:rPr>
                <w:bCs/>
                <w:sz w:val="20"/>
                <w:szCs w:val="22"/>
              </w:rPr>
              <w:t>to</w:t>
            </w:r>
          </w:p>
          <w:p w14:paraId="1F2B0A2E" w14:textId="77D980A9" w:rsidR="00F63DA5" w:rsidRPr="00B42B16" w:rsidRDefault="00F63DA5" w:rsidP="00F63DA5">
            <w:pPr>
              <w:snapToGrid w:val="0"/>
              <w:jc w:val="center"/>
              <w:rPr>
                <w:bCs/>
                <w:sz w:val="20"/>
                <w:szCs w:val="22"/>
              </w:rPr>
            </w:pPr>
            <w:r w:rsidRPr="00B42B16">
              <w:rPr>
                <w:bCs/>
                <w:sz w:val="20"/>
                <w:szCs w:val="22"/>
              </w:rPr>
              <w:t>03/</w:t>
            </w:r>
            <w:r>
              <w:rPr>
                <w:bCs/>
                <w:sz w:val="20"/>
                <w:szCs w:val="22"/>
              </w:rPr>
              <w:t>30</w:t>
            </w:r>
            <w:r w:rsidRPr="00B42B16">
              <w:rPr>
                <w:bCs/>
                <w:sz w:val="20"/>
                <w:szCs w:val="22"/>
              </w:rPr>
              <w:t>/21</w:t>
            </w:r>
          </w:p>
        </w:tc>
        <w:tc>
          <w:tcPr>
            <w:tcW w:w="4860" w:type="dxa"/>
            <w:tcBorders>
              <w:top w:val="single" w:sz="4" w:space="0" w:color="000000"/>
              <w:left w:val="single" w:sz="4" w:space="0" w:color="000000"/>
              <w:bottom w:val="single" w:sz="4" w:space="0" w:color="000000"/>
            </w:tcBorders>
            <w:shd w:val="clear" w:color="auto" w:fill="auto"/>
          </w:tcPr>
          <w:p w14:paraId="4D203AC9" w14:textId="77777777" w:rsidR="00F63DA5" w:rsidRPr="00B42B16" w:rsidRDefault="00F63DA5" w:rsidP="00F63DA5">
            <w:pPr>
              <w:snapToGrid w:val="0"/>
              <w:rPr>
                <w:b/>
                <w:bCs/>
                <w:sz w:val="20"/>
                <w:szCs w:val="22"/>
              </w:rPr>
            </w:pPr>
            <w:r w:rsidRPr="00B42B16">
              <w:rPr>
                <w:b/>
                <w:bCs/>
                <w:sz w:val="20"/>
                <w:szCs w:val="22"/>
              </w:rPr>
              <w:t>Theories of Causality (Lecture 04); Logic of Matching (Lecture 05)</w:t>
            </w:r>
          </w:p>
          <w:p w14:paraId="5132402E" w14:textId="5C4A4C06" w:rsidR="00F63DA5" w:rsidRPr="00B42B16" w:rsidRDefault="00F63DA5" w:rsidP="00F63DA5">
            <w:pPr>
              <w:snapToGrid w:val="0"/>
              <w:rPr>
                <w:b/>
                <w:bCs/>
                <w:sz w:val="20"/>
                <w:szCs w:val="22"/>
              </w:rPr>
            </w:pP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14B1CF4F" w14:textId="77777777" w:rsidR="00F63DA5" w:rsidRPr="00B42B16" w:rsidRDefault="00F63DA5" w:rsidP="00F63DA5">
            <w:pPr>
              <w:snapToGrid w:val="0"/>
              <w:rPr>
                <w:i/>
                <w:iCs/>
                <w:sz w:val="20"/>
                <w:szCs w:val="22"/>
              </w:rPr>
            </w:pPr>
            <w:r w:rsidRPr="00B42B16">
              <w:rPr>
                <w:i/>
                <w:iCs/>
                <w:sz w:val="20"/>
                <w:szCs w:val="22"/>
              </w:rPr>
              <w:t>Chapter 5 &amp; 6 (Potential Outcomes Causal Model &amp; Matching and Subclassification)</w:t>
            </w:r>
          </w:p>
          <w:p w14:paraId="046AC1E6" w14:textId="77777777" w:rsidR="00F63DA5" w:rsidRPr="00B42B16" w:rsidRDefault="00F63DA5" w:rsidP="00F63DA5">
            <w:pPr>
              <w:snapToGrid w:val="0"/>
              <w:rPr>
                <w:i/>
                <w:iCs/>
                <w:sz w:val="20"/>
                <w:szCs w:val="22"/>
              </w:rPr>
            </w:pPr>
          </w:p>
          <w:p w14:paraId="0E9D50E0" w14:textId="77777777" w:rsidR="00F63DA5" w:rsidRPr="00B42B16" w:rsidRDefault="00F63DA5" w:rsidP="00F63DA5">
            <w:pPr>
              <w:snapToGrid w:val="0"/>
              <w:rPr>
                <w:i/>
                <w:iCs/>
                <w:sz w:val="20"/>
                <w:szCs w:val="22"/>
              </w:rPr>
            </w:pPr>
            <w:r w:rsidRPr="00B42B16">
              <w:rPr>
                <w:i/>
                <w:iCs/>
                <w:sz w:val="20"/>
                <w:szCs w:val="22"/>
              </w:rPr>
              <w:t xml:space="preserve">Sweeten &amp; </w:t>
            </w:r>
            <w:proofErr w:type="spellStart"/>
            <w:r w:rsidRPr="00B42B16">
              <w:rPr>
                <w:i/>
                <w:iCs/>
                <w:sz w:val="20"/>
                <w:szCs w:val="22"/>
              </w:rPr>
              <w:t>Apel</w:t>
            </w:r>
            <w:proofErr w:type="spellEnd"/>
            <w:r w:rsidRPr="00B42B16">
              <w:rPr>
                <w:i/>
                <w:iCs/>
                <w:sz w:val="20"/>
                <w:szCs w:val="22"/>
              </w:rPr>
              <w:t xml:space="preserve"> (2007)</w:t>
            </w:r>
          </w:p>
          <w:p w14:paraId="0FD50AC4" w14:textId="3C61F068" w:rsidR="00F63DA5" w:rsidRPr="00B42B16" w:rsidRDefault="00F63DA5" w:rsidP="00F63DA5">
            <w:pPr>
              <w:snapToGrid w:val="0"/>
              <w:rPr>
                <w:i/>
                <w:iCs/>
                <w:sz w:val="20"/>
                <w:szCs w:val="22"/>
              </w:rPr>
            </w:pPr>
            <w:r w:rsidRPr="00B42B16">
              <w:rPr>
                <w:i/>
                <w:iCs/>
                <w:sz w:val="20"/>
                <w:szCs w:val="22"/>
              </w:rPr>
              <w:t>Widdowson et al. (2016)</w:t>
            </w:r>
          </w:p>
        </w:tc>
      </w:tr>
      <w:tr w:rsidR="00F63DA5" w:rsidRPr="00B42B16" w14:paraId="6A71B251" w14:textId="77777777" w:rsidTr="00DA426F">
        <w:trPr>
          <w:jc w:val="center"/>
        </w:trPr>
        <w:tc>
          <w:tcPr>
            <w:tcW w:w="805" w:type="dxa"/>
            <w:tcBorders>
              <w:top w:val="single" w:sz="4" w:space="0" w:color="000000"/>
              <w:left w:val="single" w:sz="4" w:space="0" w:color="000000"/>
              <w:bottom w:val="single" w:sz="4" w:space="0" w:color="000000"/>
            </w:tcBorders>
            <w:shd w:val="clear" w:color="auto" w:fill="auto"/>
          </w:tcPr>
          <w:p w14:paraId="3BD89FAA" w14:textId="0CC5718F" w:rsidR="00F63DA5" w:rsidRPr="00B42B16" w:rsidRDefault="00F63DA5" w:rsidP="00F63DA5">
            <w:pPr>
              <w:snapToGrid w:val="0"/>
              <w:jc w:val="center"/>
              <w:rPr>
                <w:sz w:val="20"/>
                <w:szCs w:val="22"/>
              </w:rPr>
            </w:pPr>
            <w:r>
              <w:rPr>
                <w:sz w:val="20"/>
                <w:szCs w:val="22"/>
              </w:rPr>
              <w:t>10</w:t>
            </w:r>
          </w:p>
        </w:tc>
        <w:tc>
          <w:tcPr>
            <w:tcW w:w="1260" w:type="dxa"/>
            <w:tcBorders>
              <w:top w:val="single" w:sz="4" w:space="0" w:color="000000"/>
              <w:left w:val="single" w:sz="4" w:space="0" w:color="000000"/>
              <w:bottom w:val="single" w:sz="4" w:space="0" w:color="000000"/>
            </w:tcBorders>
            <w:shd w:val="clear" w:color="auto" w:fill="auto"/>
          </w:tcPr>
          <w:p w14:paraId="436CBAD5" w14:textId="4B714C48" w:rsidR="00F63DA5" w:rsidRPr="00B42B16" w:rsidRDefault="00F63DA5" w:rsidP="00F63DA5">
            <w:pPr>
              <w:snapToGrid w:val="0"/>
              <w:jc w:val="center"/>
              <w:rPr>
                <w:bCs/>
                <w:sz w:val="20"/>
                <w:szCs w:val="22"/>
              </w:rPr>
            </w:pPr>
            <w:r w:rsidRPr="00B42B16">
              <w:rPr>
                <w:bCs/>
                <w:sz w:val="20"/>
                <w:szCs w:val="22"/>
              </w:rPr>
              <w:t>03/</w:t>
            </w:r>
            <w:r>
              <w:rPr>
                <w:bCs/>
                <w:sz w:val="20"/>
                <w:szCs w:val="22"/>
              </w:rPr>
              <w:t>31</w:t>
            </w:r>
            <w:r w:rsidRPr="00B42B16">
              <w:rPr>
                <w:bCs/>
                <w:sz w:val="20"/>
                <w:szCs w:val="22"/>
              </w:rPr>
              <w:t>/21</w:t>
            </w:r>
          </w:p>
          <w:p w14:paraId="575C5D00" w14:textId="77777777" w:rsidR="00F63DA5" w:rsidRPr="00B42B16" w:rsidRDefault="00F63DA5" w:rsidP="00F63DA5">
            <w:pPr>
              <w:snapToGrid w:val="0"/>
              <w:jc w:val="center"/>
              <w:rPr>
                <w:bCs/>
                <w:sz w:val="20"/>
                <w:szCs w:val="22"/>
              </w:rPr>
            </w:pPr>
            <w:r w:rsidRPr="00B42B16">
              <w:rPr>
                <w:bCs/>
                <w:sz w:val="20"/>
                <w:szCs w:val="22"/>
              </w:rPr>
              <w:t>to</w:t>
            </w:r>
          </w:p>
          <w:p w14:paraId="0072176D" w14:textId="66CB9704" w:rsidR="00F63DA5" w:rsidRPr="00B42B16" w:rsidRDefault="00F63DA5" w:rsidP="00F63DA5">
            <w:pPr>
              <w:snapToGrid w:val="0"/>
              <w:jc w:val="center"/>
              <w:rPr>
                <w:bCs/>
                <w:sz w:val="20"/>
                <w:szCs w:val="22"/>
              </w:rPr>
            </w:pPr>
            <w:r w:rsidRPr="00B42B16">
              <w:rPr>
                <w:bCs/>
                <w:sz w:val="20"/>
                <w:szCs w:val="22"/>
              </w:rPr>
              <w:t>04/06/21</w:t>
            </w:r>
          </w:p>
        </w:tc>
        <w:tc>
          <w:tcPr>
            <w:tcW w:w="4860" w:type="dxa"/>
            <w:tcBorders>
              <w:top w:val="single" w:sz="4" w:space="0" w:color="000000"/>
              <w:left w:val="single" w:sz="4" w:space="0" w:color="000000"/>
              <w:bottom w:val="single" w:sz="4" w:space="0" w:color="000000"/>
            </w:tcBorders>
            <w:shd w:val="clear" w:color="auto" w:fill="auto"/>
          </w:tcPr>
          <w:p w14:paraId="33F95BD5" w14:textId="12E3E47E" w:rsidR="00F63DA5" w:rsidRPr="00B42B16" w:rsidRDefault="00F63DA5" w:rsidP="00F63DA5">
            <w:pPr>
              <w:snapToGrid w:val="0"/>
              <w:rPr>
                <w:b/>
                <w:bCs/>
                <w:sz w:val="20"/>
                <w:szCs w:val="22"/>
              </w:rPr>
            </w:pPr>
            <w:r>
              <w:rPr>
                <w:b/>
                <w:bCs/>
                <w:sz w:val="20"/>
                <w:szCs w:val="22"/>
              </w:rPr>
              <w:t>Propensity Score Matching (Lecture 06)</w:t>
            </w:r>
          </w:p>
        </w:tc>
        <w:tc>
          <w:tcPr>
            <w:tcW w:w="3785" w:type="dxa"/>
            <w:vMerge/>
            <w:tcBorders>
              <w:left w:val="single" w:sz="4" w:space="0" w:color="000000"/>
              <w:right w:val="single" w:sz="4" w:space="0" w:color="000000"/>
            </w:tcBorders>
            <w:shd w:val="clear" w:color="auto" w:fill="auto"/>
          </w:tcPr>
          <w:p w14:paraId="0044CCCE" w14:textId="5F54C7E9" w:rsidR="00F63DA5" w:rsidRPr="00B42B16" w:rsidRDefault="00F63DA5" w:rsidP="00F63DA5">
            <w:pPr>
              <w:snapToGrid w:val="0"/>
              <w:rPr>
                <w:i/>
                <w:iCs/>
                <w:sz w:val="20"/>
                <w:szCs w:val="22"/>
              </w:rPr>
            </w:pPr>
          </w:p>
        </w:tc>
      </w:tr>
      <w:tr w:rsidR="00F63DA5" w:rsidRPr="00B42B16" w14:paraId="3FE9CD31" w14:textId="77777777" w:rsidTr="00B7519C">
        <w:trPr>
          <w:trHeight w:val="602"/>
          <w:jc w:val="center"/>
        </w:trPr>
        <w:tc>
          <w:tcPr>
            <w:tcW w:w="805" w:type="dxa"/>
            <w:tcBorders>
              <w:top w:val="single" w:sz="4" w:space="0" w:color="000000"/>
              <w:left w:val="single" w:sz="4" w:space="0" w:color="000000"/>
              <w:bottom w:val="single" w:sz="4" w:space="0" w:color="000000"/>
            </w:tcBorders>
            <w:shd w:val="clear" w:color="auto" w:fill="auto"/>
          </w:tcPr>
          <w:p w14:paraId="6706EEC2" w14:textId="22ADB3D5" w:rsidR="00F63DA5" w:rsidRPr="00B42B16" w:rsidRDefault="00F63DA5" w:rsidP="00F63DA5">
            <w:pPr>
              <w:snapToGrid w:val="0"/>
              <w:jc w:val="center"/>
              <w:rPr>
                <w:sz w:val="20"/>
                <w:szCs w:val="22"/>
              </w:rPr>
            </w:pPr>
            <w:r w:rsidRPr="00B42B16">
              <w:rPr>
                <w:sz w:val="20"/>
                <w:szCs w:val="22"/>
              </w:rPr>
              <w:t>1</w:t>
            </w:r>
            <w:r>
              <w:rPr>
                <w:sz w:val="20"/>
                <w:szCs w:val="22"/>
              </w:rPr>
              <w:t>1</w:t>
            </w:r>
          </w:p>
        </w:tc>
        <w:tc>
          <w:tcPr>
            <w:tcW w:w="1260" w:type="dxa"/>
            <w:tcBorders>
              <w:top w:val="single" w:sz="4" w:space="0" w:color="000000"/>
              <w:left w:val="single" w:sz="4" w:space="0" w:color="000000"/>
              <w:bottom w:val="single" w:sz="4" w:space="0" w:color="000000"/>
            </w:tcBorders>
            <w:shd w:val="clear" w:color="auto" w:fill="auto"/>
          </w:tcPr>
          <w:p w14:paraId="7E4B07FE" w14:textId="77777777" w:rsidR="00F63DA5" w:rsidRPr="00B42B16" w:rsidRDefault="00F63DA5" w:rsidP="00F63DA5">
            <w:pPr>
              <w:snapToGrid w:val="0"/>
              <w:jc w:val="center"/>
              <w:rPr>
                <w:bCs/>
                <w:sz w:val="20"/>
                <w:szCs w:val="22"/>
              </w:rPr>
            </w:pPr>
            <w:r w:rsidRPr="00B42B16">
              <w:rPr>
                <w:bCs/>
                <w:sz w:val="20"/>
                <w:szCs w:val="22"/>
              </w:rPr>
              <w:t>04/07/21</w:t>
            </w:r>
          </w:p>
          <w:p w14:paraId="26164332" w14:textId="77777777" w:rsidR="00F63DA5" w:rsidRPr="00B42B16" w:rsidRDefault="00F63DA5" w:rsidP="00F63DA5">
            <w:pPr>
              <w:snapToGrid w:val="0"/>
              <w:jc w:val="center"/>
              <w:rPr>
                <w:bCs/>
                <w:sz w:val="20"/>
                <w:szCs w:val="22"/>
              </w:rPr>
            </w:pPr>
            <w:r w:rsidRPr="00B42B16">
              <w:rPr>
                <w:bCs/>
                <w:sz w:val="20"/>
                <w:szCs w:val="22"/>
              </w:rPr>
              <w:t>to</w:t>
            </w:r>
          </w:p>
          <w:p w14:paraId="10026D69" w14:textId="4C634E42" w:rsidR="00F63DA5" w:rsidRPr="00B42B16" w:rsidRDefault="00F63DA5" w:rsidP="00F63DA5">
            <w:pPr>
              <w:snapToGrid w:val="0"/>
              <w:jc w:val="center"/>
              <w:rPr>
                <w:bCs/>
                <w:sz w:val="20"/>
                <w:szCs w:val="22"/>
              </w:rPr>
            </w:pPr>
            <w:r w:rsidRPr="00B42B16">
              <w:rPr>
                <w:bCs/>
                <w:sz w:val="20"/>
                <w:szCs w:val="22"/>
              </w:rPr>
              <w:t>04/13/21</w:t>
            </w:r>
          </w:p>
        </w:tc>
        <w:tc>
          <w:tcPr>
            <w:tcW w:w="4860" w:type="dxa"/>
            <w:tcBorders>
              <w:top w:val="single" w:sz="4" w:space="0" w:color="000000"/>
              <w:left w:val="single" w:sz="4" w:space="0" w:color="000000"/>
              <w:bottom w:val="single" w:sz="4" w:space="0" w:color="000000"/>
            </w:tcBorders>
            <w:shd w:val="clear" w:color="auto" w:fill="auto"/>
          </w:tcPr>
          <w:p w14:paraId="482BFBF5" w14:textId="6A9274BF" w:rsidR="00F63DA5" w:rsidRPr="00B42B16" w:rsidRDefault="00F63DA5" w:rsidP="00F63DA5">
            <w:pPr>
              <w:snapToGrid w:val="0"/>
              <w:rPr>
                <w:b/>
                <w:bCs/>
                <w:sz w:val="20"/>
                <w:szCs w:val="22"/>
              </w:rPr>
            </w:pPr>
            <w:r w:rsidRPr="00B42B16">
              <w:rPr>
                <w:b/>
                <w:bCs/>
                <w:sz w:val="20"/>
                <w:szCs w:val="22"/>
              </w:rPr>
              <w:t>Propensity Score Matching &amp; Tutorial (Lectures 06 and 07)</w:t>
            </w:r>
          </w:p>
        </w:tc>
        <w:tc>
          <w:tcPr>
            <w:tcW w:w="3785" w:type="dxa"/>
            <w:vMerge/>
            <w:tcBorders>
              <w:left w:val="single" w:sz="4" w:space="0" w:color="000000"/>
              <w:bottom w:val="single" w:sz="4" w:space="0" w:color="000000"/>
              <w:right w:val="single" w:sz="4" w:space="0" w:color="000000"/>
            </w:tcBorders>
            <w:shd w:val="clear" w:color="auto" w:fill="auto"/>
          </w:tcPr>
          <w:p w14:paraId="5A6DC34A" w14:textId="1180287F" w:rsidR="00F63DA5" w:rsidRPr="00B42B16" w:rsidRDefault="00F63DA5" w:rsidP="00F63DA5">
            <w:pPr>
              <w:snapToGrid w:val="0"/>
              <w:rPr>
                <w:i/>
                <w:iCs/>
                <w:sz w:val="20"/>
                <w:szCs w:val="22"/>
              </w:rPr>
            </w:pPr>
          </w:p>
        </w:tc>
      </w:tr>
      <w:tr w:rsidR="00F63DA5" w:rsidRPr="00B42B16" w14:paraId="0DA4D2BB" w14:textId="77777777" w:rsidTr="00823B81">
        <w:trPr>
          <w:jc w:val="center"/>
        </w:trPr>
        <w:tc>
          <w:tcPr>
            <w:tcW w:w="805" w:type="dxa"/>
            <w:tcBorders>
              <w:top w:val="single" w:sz="4" w:space="0" w:color="000000"/>
              <w:left w:val="single" w:sz="4" w:space="0" w:color="000000"/>
              <w:bottom w:val="single" w:sz="4" w:space="0" w:color="000000"/>
            </w:tcBorders>
            <w:shd w:val="clear" w:color="auto" w:fill="auto"/>
          </w:tcPr>
          <w:p w14:paraId="7E023BCA" w14:textId="1F372A89" w:rsidR="00F63DA5" w:rsidRPr="00B42B16" w:rsidRDefault="00F63DA5" w:rsidP="00F63DA5">
            <w:pPr>
              <w:snapToGrid w:val="0"/>
              <w:jc w:val="center"/>
              <w:rPr>
                <w:sz w:val="20"/>
                <w:szCs w:val="22"/>
              </w:rPr>
            </w:pPr>
            <w:r w:rsidRPr="00B42B16">
              <w:rPr>
                <w:sz w:val="20"/>
                <w:szCs w:val="22"/>
              </w:rPr>
              <w:t>1</w:t>
            </w:r>
            <w:r>
              <w:rPr>
                <w:sz w:val="20"/>
                <w:szCs w:val="22"/>
              </w:rPr>
              <w:t>2</w:t>
            </w:r>
          </w:p>
        </w:tc>
        <w:tc>
          <w:tcPr>
            <w:tcW w:w="1260" w:type="dxa"/>
            <w:tcBorders>
              <w:top w:val="single" w:sz="4" w:space="0" w:color="000000"/>
              <w:left w:val="single" w:sz="4" w:space="0" w:color="000000"/>
              <w:bottom w:val="single" w:sz="4" w:space="0" w:color="000000"/>
            </w:tcBorders>
            <w:shd w:val="clear" w:color="auto" w:fill="auto"/>
          </w:tcPr>
          <w:p w14:paraId="5C772B9D" w14:textId="77777777" w:rsidR="00F63DA5" w:rsidRPr="00B42B16" w:rsidRDefault="00F63DA5" w:rsidP="00F63DA5">
            <w:pPr>
              <w:snapToGrid w:val="0"/>
              <w:jc w:val="center"/>
              <w:rPr>
                <w:bCs/>
                <w:sz w:val="20"/>
                <w:szCs w:val="22"/>
              </w:rPr>
            </w:pPr>
            <w:r w:rsidRPr="00B42B16">
              <w:rPr>
                <w:bCs/>
                <w:sz w:val="20"/>
                <w:szCs w:val="22"/>
              </w:rPr>
              <w:t>04/14/21</w:t>
            </w:r>
          </w:p>
          <w:p w14:paraId="726972E1" w14:textId="77777777" w:rsidR="00F63DA5" w:rsidRPr="00B42B16" w:rsidRDefault="00F63DA5" w:rsidP="00F63DA5">
            <w:pPr>
              <w:snapToGrid w:val="0"/>
              <w:jc w:val="center"/>
              <w:rPr>
                <w:bCs/>
                <w:sz w:val="20"/>
                <w:szCs w:val="22"/>
              </w:rPr>
            </w:pPr>
            <w:r w:rsidRPr="00B42B16">
              <w:rPr>
                <w:bCs/>
                <w:sz w:val="20"/>
                <w:szCs w:val="22"/>
              </w:rPr>
              <w:t>to</w:t>
            </w:r>
          </w:p>
          <w:p w14:paraId="36BCBCD4" w14:textId="005A126A" w:rsidR="00F63DA5" w:rsidRPr="00B42B16" w:rsidRDefault="00F63DA5" w:rsidP="00F63DA5">
            <w:pPr>
              <w:snapToGrid w:val="0"/>
              <w:jc w:val="center"/>
              <w:rPr>
                <w:bCs/>
                <w:sz w:val="20"/>
                <w:szCs w:val="22"/>
              </w:rPr>
            </w:pPr>
            <w:r w:rsidRPr="00B42B16">
              <w:rPr>
                <w:bCs/>
                <w:sz w:val="20"/>
                <w:szCs w:val="22"/>
              </w:rPr>
              <w:t>04/20/21</w:t>
            </w:r>
          </w:p>
        </w:tc>
        <w:tc>
          <w:tcPr>
            <w:tcW w:w="4860" w:type="dxa"/>
            <w:tcBorders>
              <w:top w:val="single" w:sz="4" w:space="0" w:color="000000"/>
              <w:left w:val="single" w:sz="4" w:space="0" w:color="000000"/>
              <w:bottom w:val="single" w:sz="4" w:space="0" w:color="000000"/>
            </w:tcBorders>
            <w:shd w:val="clear" w:color="auto" w:fill="auto"/>
          </w:tcPr>
          <w:p w14:paraId="36AA87D6" w14:textId="77777777" w:rsidR="00F63DA5" w:rsidRPr="00B42B16" w:rsidRDefault="00F63DA5" w:rsidP="00F63DA5">
            <w:pPr>
              <w:snapToGrid w:val="0"/>
              <w:rPr>
                <w:b/>
                <w:bCs/>
                <w:sz w:val="20"/>
                <w:szCs w:val="22"/>
              </w:rPr>
            </w:pPr>
            <w:r w:rsidRPr="00B42B16">
              <w:rPr>
                <w:b/>
                <w:bCs/>
                <w:sz w:val="20"/>
                <w:szCs w:val="22"/>
              </w:rPr>
              <w:t>Logic of Regression Discontinuity (Lecture 08)</w:t>
            </w:r>
          </w:p>
          <w:p w14:paraId="01A4E204" w14:textId="77777777" w:rsidR="00F63DA5" w:rsidRPr="00B42B16" w:rsidRDefault="00F63DA5" w:rsidP="00F63DA5">
            <w:pPr>
              <w:snapToGrid w:val="0"/>
              <w:rPr>
                <w:b/>
                <w:bCs/>
                <w:sz w:val="20"/>
                <w:szCs w:val="22"/>
              </w:rPr>
            </w:pPr>
          </w:p>
        </w:tc>
        <w:tc>
          <w:tcPr>
            <w:tcW w:w="3785" w:type="dxa"/>
            <w:vMerge w:val="restart"/>
            <w:tcBorders>
              <w:top w:val="single" w:sz="4" w:space="0" w:color="000000"/>
              <w:left w:val="single" w:sz="4" w:space="0" w:color="000000"/>
              <w:right w:val="single" w:sz="4" w:space="0" w:color="000000"/>
            </w:tcBorders>
            <w:shd w:val="clear" w:color="auto" w:fill="auto"/>
            <w:vAlign w:val="center"/>
          </w:tcPr>
          <w:p w14:paraId="4729FEC0" w14:textId="77777777" w:rsidR="00F63DA5" w:rsidRPr="00B42B16" w:rsidRDefault="00F63DA5" w:rsidP="00F63DA5">
            <w:pPr>
              <w:snapToGrid w:val="0"/>
              <w:rPr>
                <w:i/>
                <w:iCs/>
                <w:sz w:val="20"/>
                <w:szCs w:val="22"/>
              </w:rPr>
            </w:pPr>
            <w:r w:rsidRPr="00B42B16">
              <w:rPr>
                <w:i/>
                <w:iCs/>
                <w:sz w:val="20"/>
                <w:szCs w:val="22"/>
              </w:rPr>
              <w:t>Chapter 7 (Regression Discontinuity)</w:t>
            </w:r>
          </w:p>
          <w:p w14:paraId="311ED5B5" w14:textId="77777777" w:rsidR="00F63DA5" w:rsidRPr="00B42B16" w:rsidRDefault="00F63DA5" w:rsidP="00F63DA5">
            <w:pPr>
              <w:snapToGrid w:val="0"/>
              <w:rPr>
                <w:i/>
                <w:iCs/>
                <w:sz w:val="20"/>
                <w:szCs w:val="22"/>
              </w:rPr>
            </w:pPr>
          </w:p>
          <w:p w14:paraId="4EB1E6F2" w14:textId="77777777" w:rsidR="00F63DA5" w:rsidRDefault="00F63DA5" w:rsidP="00F63DA5">
            <w:pPr>
              <w:snapToGrid w:val="0"/>
              <w:rPr>
                <w:i/>
                <w:iCs/>
                <w:sz w:val="20"/>
                <w:szCs w:val="22"/>
              </w:rPr>
            </w:pPr>
            <w:proofErr w:type="spellStart"/>
            <w:r>
              <w:rPr>
                <w:i/>
                <w:iCs/>
                <w:sz w:val="20"/>
                <w:szCs w:val="22"/>
              </w:rPr>
              <w:t>Tahamont</w:t>
            </w:r>
            <w:proofErr w:type="spellEnd"/>
            <w:r>
              <w:rPr>
                <w:i/>
                <w:iCs/>
                <w:sz w:val="20"/>
                <w:szCs w:val="22"/>
              </w:rPr>
              <w:t xml:space="preserve"> (2019)</w:t>
            </w:r>
          </w:p>
          <w:p w14:paraId="2D7F747E" w14:textId="667BF6FF" w:rsidR="00F63DA5" w:rsidRPr="00B42B16" w:rsidRDefault="00F63DA5" w:rsidP="00F63DA5">
            <w:pPr>
              <w:snapToGrid w:val="0"/>
              <w:rPr>
                <w:i/>
                <w:iCs/>
                <w:sz w:val="20"/>
                <w:szCs w:val="22"/>
              </w:rPr>
            </w:pPr>
            <w:proofErr w:type="spellStart"/>
            <w:r>
              <w:rPr>
                <w:i/>
                <w:iCs/>
                <w:sz w:val="20"/>
                <w:szCs w:val="22"/>
              </w:rPr>
              <w:t>Thistlewaite</w:t>
            </w:r>
            <w:proofErr w:type="spellEnd"/>
            <w:r>
              <w:rPr>
                <w:i/>
                <w:iCs/>
                <w:sz w:val="20"/>
                <w:szCs w:val="22"/>
              </w:rPr>
              <w:t xml:space="preserve"> &amp; Campbell (1960)</w:t>
            </w:r>
          </w:p>
        </w:tc>
      </w:tr>
      <w:tr w:rsidR="00F63DA5" w:rsidRPr="00B42B16" w14:paraId="0671FABA" w14:textId="77777777" w:rsidTr="00823B81">
        <w:trPr>
          <w:jc w:val="center"/>
        </w:trPr>
        <w:tc>
          <w:tcPr>
            <w:tcW w:w="805" w:type="dxa"/>
            <w:tcBorders>
              <w:top w:val="single" w:sz="4" w:space="0" w:color="000000"/>
              <w:left w:val="single" w:sz="4" w:space="0" w:color="000000"/>
              <w:bottom w:val="single" w:sz="4" w:space="0" w:color="000000"/>
            </w:tcBorders>
            <w:shd w:val="clear" w:color="auto" w:fill="auto"/>
          </w:tcPr>
          <w:p w14:paraId="177CD5E3" w14:textId="76DAEFF4" w:rsidR="00F63DA5" w:rsidRPr="00B42B16" w:rsidRDefault="00F63DA5" w:rsidP="00F63DA5">
            <w:pPr>
              <w:snapToGrid w:val="0"/>
              <w:jc w:val="center"/>
              <w:rPr>
                <w:sz w:val="20"/>
                <w:szCs w:val="22"/>
              </w:rPr>
            </w:pPr>
            <w:r>
              <w:rPr>
                <w:sz w:val="20"/>
                <w:szCs w:val="22"/>
              </w:rPr>
              <w:t>13</w:t>
            </w:r>
          </w:p>
        </w:tc>
        <w:tc>
          <w:tcPr>
            <w:tcW w:w="1260" w:type="dxa"/>
            <w:tcBorders>
              <w:top w:val="single" w:sz="4" w:space="0" w:color="000000"/>
              <w:left w:val="single" w:sz="4" w:space="0" w:color="000000"/>
              <w:bottom w:val="single" w:sz="4" w:space="0" w:color="000000"/>
            </w:tcBorders>
            <w:shd w:val="clear" w:color="auto" w:fill="auto"/>
          </w:tcPr>
          <w:p w14:paraId="7CB2EE21" w14:textId="77777777" w:rsidR="00F63DA5" w:rsidRPr="00B42B16" w:rsidRDefault="00F63DA5" w:rsidP="00F63DA5">
            <w:pPr>
              <w:snapToGrid w:val="0"/>
              <w:jc w:val="center"/>
              <w:rPr>
                <w:bCs/>
                <w:sz w:val="20"/>
                <w:szCs w:val="22"/>
              </w:rPr>
            </w:pPr>
            <w:r w:rsidRPr="00B42B16">
              <w:rPr>
                <w:bCs/>
                <w:sz w:val="20"/>
                <w:szCs w:val="22"/>
              </w:rPr>
              <w:t>04/21/21</w:t>
            </w:r>
          </w:p>
          <w:p w14:paraId="5EF63FA5" w14:textId="77777777" w:rsidR="00F63DA5" w:rsidRPr="00B42B16" w:rsidRDefault="00F63DA5" w:rsidP="00F63DA5">
            <w:pPr>
              <w:snapToGrid w:val="0"/>
              <w:jc w:val="center"/>
              <w:rPr>
                <w:bCs/>
                <w:sz w:val="20"/>
                <w:szCs w:val="22"/>
              </w:rPr>
            </w:pPr>
            <w:r w:rsidRPr="00B42B16">
              <w:rPr>
                <w:bCs/>
                <w:sz w:val="20"/>
                <w:szCs w:val="22"/>
              </w:rPr>
              <w:t>to</w:t>
            </w:r>
          </w:p>
          <w:p w14:paraId="2B263471" w14:textId="55B82166" w:rsidR="00F63DA5" w:rsidRPr="00B42B16" w:rsidRDefault="00F63DA5" w:rsidP="00F63DA5">
            <w:pPr>
              <w:snapToGrid w:val="0"/>
              <w:jc w:val="center"/>
              <w:rPr>
                <w:bCs/>
                <w:sz w:val="20"/>
                <w:szCs w:val="22"/>
              </w:rPr>
            </w:pPr>
            <w:r w:rsidRPr="00B42B16">
              <w:rPr>
                <w:bCs/>
                <w:sz w:val="20"/>
                <w:szCs w:val="22"/>
              </w:rPr>
              <w:t>04/27/21</w:t>
            </w:r>
          </w:p>
        </w:tc>
        <w:tc>
          <w:tcPr>
            <w:tcW w:w="4860" w:type="dxa"/>
            <w:tcBorders>
              <w:top w:val="single" w:sz="4" w:space="0" w:color="000000"/>
              <w:left w:val="single" w:sz="4" w:space="0" w:color="000000"/>
              <w:bottom w:val="single" w:sz="4" w:space="0" w:color="000000"/>
            </w:tcBorders>
            <w:shd w:val="clear" w:color="auto" w:fill="auto"/>
          </w:tcPr>
          <w:p w14:paraId="497561BF" w14:textId="2ADB73F4" w:rsidR="00F63DA5" w:rsidRPr="00B42B16" w:rsidRDefault="00F63DA5" w:rsidP="00F63DA5">
            <w:pPr>
              <w:snapToGrid w:val="0"/>
              <w:rPr>
                <w:b/>
                <w:bCs/>
                <w:sz w:val="20"/>
                <w:szCs w:val="22"/>
              </w:rPr>
            </w:pPr>
            <w:r w:rsidRPr="00B42B16">
              <w:rPr>
                <w:b/>
                <w:bCs/>
                <w:sz w:val="20"/>
                <w:szCs w:val="22"/>
              </w:rPr>
              <w:t>Logic of Regression Discontinuity (Lecture 08)</w:t>
            </w:r>
          </w:p>
          <w:p w14:paraId="73B697C2" w14:textId="77777777" w:rsidR="00F63DA5" w:rsidRPr="00B42B16" w:rsidRDefault="00F63DA5" w:rsidP="00F63DA5">
            <w:pPr>
              <w:snapToGrid w:val="0"/>
              <w:rPr>
                <w:b/>
                <w:bCs/>
                <w:sz w:val="20"/>
                <w:szCs w:val="22"/>
              </w:rPr>
            </w:pPr>
          </w:p>
        </w:tc>
        <w:tc>
          <w:tcPr>
            <w:tcW w:w="3785" w:type="dxa"/>
            <w:vMerge/>
            <w:tcBorders>
              <w:left w:val="single" w:sz="4" w:space="0" w:color="000000"/>
              <w:bottom w:val="single" w:sz="4" w:space="0" w:color="auto"/>
              <w:right w:val="single" w:sz="4" w:space="0" w:color="000000"/>
            </w:tcBorders>
            <w:shd w:val="clear" w:color="auto" w:fill="auto"/>
          </w:tcPr>
          <w:p w14:paraId="3EE8DCF8" w14:textId="599514F8" w:rsidR="00F63DA5" w:rsidRPr="00B42B16" w:rsidRDefault="00F63DA5" w:rsidP="00F63DA5">
            <w:pPr>
              <w:snapToGrid w:val="0"/>
              <w:rPr>
                <w:i/>
                <w:iCs/>
                <w:sz w:val="20"/>
                <w:szCs w:val="22"/>
              </w:rPr>
            </w:pPr>
          </w:p>
        </w:tc>
      </w:tr>
      <w:tr w:rsidR="00F63DA5" w:rsidRPr="00B42B16" w14:paraId="69757C3E" w14:textId="77777777" w:rsidTr="006604BA">
        <w:trPr>
          <w:jc w:val="center"/>
        </w:trPr>
        <w:tc>
          <w:tcPr>
            <w:tcW w:w="805" w:type="dxa"/>
            <w:tcBorders>
              <w:top w:val="single" w:sz="4" w:space="0" w:color="000000"/>
              <w:left w:val="single" w:sz="4" w:space="0" w:color="000000"/>
              <w:bottom w:val="single" w:sz="4" w:space="0" w:color="000000"/>
            </w:tcBorders>
            <w:shd w:val="clear" w:color="auto" w:fill="auto"/>
          </w:tcPr>
          <w:p w14:paraId="402859C1" w14:textId="1AD63F04" w:rsidR="00F63DA5" w:rsidRPr="00B42B16" w:rsidRDefault="00F63DA5" w:rsidP="00F63DA5">
            <w:pPr>
              <w:snapToGrid w:val="0"/>
              <w:jc w:val="center"/>
              <w:rPr>
                <w:sz w:val="20"/>
                <w:szCs w:val="22"/>
              </w:rPr>
            </w:pPr>
            <w:r>
              <w:rPr>
                <w:sz w:val="20"/>
                <w:szCs w:val="22"/>
              </w:rPr>
              <w:t>14</w:t>
            </w:r>
          </w:p>
        </w:tc>
        <w:tc>
          <w:tcPr>
            <w:tcW w:w="1260" w:type="dxa"/>
            <w:tcBorders>
              <w:top w:val="single" w:sz="4" w:space="0" w:color="000000"/>
              <w:left w:val="single" w:sz="4" w:space="0" w:color="000000"/>
              <w:bottom w:val="single" w:sz="4" w:space="0" w:color="000000"/>
            </w:tcBorders>
            <w:shd w:val="clear" w:color="auto" w:fill="auto"/>
          </w:tcPr>
          <w:p w14:paraId="18041E5D" w14:textId="77777777" w:rsidR="00F63DA5" w:rsidRPr="00B42B16" w:rsidRDefault="00F63DA5" w:rsidP="00F63DA5">
            <w:pPr>
              <w:snapToGrid w:val="0"/>
              <w:jc w:val="center"/>
              <w:rPr>
                <w:bCs/>
                <w:sz w:val="20"/>
                <w:szCs w:val="22"/>
              </w:rPr>
            </w:pPr>
            <w:r w:rsidRPr="00B42B16">
              <w:rPr>
                <w:bCs/>
                <w:sz w:val="20"/>
                <w:szCs w:val="22"/>
              </w:rPr>
              <w:t>04/28/21</w:t>
            </w:r>
          </w:p>
          <w:p w14:paraId="015783CB" w14:textId="77777777" w:rsidR="00F63DA5" w:rsidRPr="00B42B16" w:rsidRDefault="00F63DA5" w:rsidP="00F63DA5">
            <w:pPr>
              <w:snapToGrid w:val="0"/>
              <w:jc w:val="center"/>
              <w:rPr>
                <w:bCs/>
                <w:sz w:val="20"/>
                <w:szCs w:val="22"/>
              </w:rPr>
            </w:pPr>
            <w:r w:rsidRPr="00B42B16">
              <w:rPr>
                <w:bCs/>
                <w:sz w:val="20"/>
                <w:szCs w:val="22"/>
              </w:rPr>
              <w:t>to</w:t>
            </w:r>
          </w:p>
          <w:p w14:paraId="67080CDD" w14:textId="2A669E71" w:rsidR="00F63DA5" w:rsidRPr="00B42B16" w:rsidRDefault="00F63DA5" w:rsidP="00F63DA5">
            <w:pPr>
              <w:snapToGrid w:val="0"/>
              <w:jc w:val="center"/>
              <w:rPr>
                <w:bCs/>
                <w:sz w:val="20"/>
                <w:szCs w:val="22"/>
              </w:rPr>
            </w:pPr>
            <w:r w:rsidRPr="00B42B16">
              <w:rPr>
                <w:bCs/>
                <w:sz w:val="20"/>
                <w:szCs w:val="22"/>
              </w:rPr>
              <w:t>05/05/21</w:t>
            </w:r>
          </w:p>
        </w:tc>
        <w:tc>
          <w:tcPr>
            <w:tcW w:w="4860" w:type="dxa"/>
            <w:tcBorders>
              <w:top w:val="single" w:sz="4" w:space="0" w:color="000000"/>
              <w:left w:val="single" w:sz="4" w:space="0" w:color="000000"/>
              <w:bottom w:val="single" w:sz="4" w:space="0" w:color="000000"/>
            </w:tcBorders>
            <w:shd w:val="clear" w:color="auto" w:fill="auto"/>
          </w:tcPr>
          <w:p w14:paraId="2722161F" w14:textId="3A239B65" w:rsidR="00F63DA5" w:rsidRPr="00B42B16" w:rsidRDefault="00F63DA5" w:rsidP="00F63DA5">
            <w:pPr>
              <w:snapToGrid w:val="0"/>
              <w:rPr>
                <w:b/>
                <w:bCs/>
                <w:sz w:val="20"/>
                <w:szCs w:val="22"/>
              </w:rPr>
            </w:pPr>
            <w:r w:rsidRPr="00B42B16">
              <w:rPr>
                <w:b/>
                <w:bCs/>
                <w:sz w:val="20"/>
                <w:szCs w:val="22"/>
              </w:rPr>
              <w:t>Regression Discontinuity Examples (Lecture 09)</w:t>
            </w:r>
          </w:p>
          <w:p w14:paraId="3AE26CA0" w14:textId="77777777" w:rsidR="00F63DA5" w:rsidRPr="00B42B16" w:rsidRDefault="00F63DA5" w:rsidP="00F63DA5">
            <w:pPr>
              <w:snapToGrid w:val="0"/>
              <w:rPr>
                <w:b/>
                <w:bCs/>
                <w:sz w:val="20"/>
                <w:szCs w:val="22"/>
              </w:rPr>
            </w:pPr>
          </w:p>
        </w:tc>
        <w:tc>
          <w:tcPr>
            <w:tcW w:w="3785" w:type="dxa"/>
            <w:tcBorders>
              <w:top w:val="single" w:sz="4" w:space="0" w:color="auto"/>
              <w:left w:val="single" w:sz="4" w:space="0" w:color="000000"/>
              <w:bottom w:val="single" w:sz="4" w:space="0" w:color="000000"/>
              <w:right w:val="single" w:sz="4" w:space="0" w:color="000000"/>
            </w:tcBorders>
            <w:shd w:val="clear" w:color="auto" w:fill="auto"/>
          </w:tcPr>
          <w:p w14:paraId="2227D60B" w14:textId="77777777" w:rsidR="00F63DA5" w:rsidRPr="00B42B16" w:rsidRDefault="00F63DA5" w:rsidP="00F63DA5">
            <w:pPr>
              <w:snapToGrid w:val="0"/>
              <w:rPr>
                <w:i/>
                <w:iCs/>
                <w:sz w:val="20"/>
                <w:szCs w:val="22"/>
              </w:rPr>
            </w:pPr>
            <w:proofErr w:type="spellStart"/>
            <w:r w:rsidRPr="00B42B16">
              <w:rPr>
                <w:i/>
                <w:iCs/>
                <w:sz w:val="20"/>
                <w:szCs w:val="22"/>
              </w:rPr>
              <w:t>Crost</w:t>
            </w:r>
            <w:proofErr w:type="spellEnd"/>
            <w:r w:rsidRPr="00B42B16">
              <w:rPr>
                <w:i/>
                <w:iCs/>
                <w:sz w:val="20"/>
                <w:szCs w:val="22"/>
              </w:rPr>
              <w:t xml:space="preserve"> &amp; Rees (2013)</w:t>
            </w:r>
          </w:p>
          <w:p w14:paraId="1B6E1703" w14:textId="6D4B1599" w:rsidR="00F63DA5" w:rsidRPr="00B42B16" w:rsidRDefault="00F63DA5" w:rsidP="00F63DA5">
            <w:pPr>
              <w:snapToGrid w:val="0"/>
              <w:rPr>
                <w:i/>
                <w:iCs/>
                <w:sz w:val="20"/>
                <w:szCs w:val="22"/>
              </w:rPr>
            </w:pPr>
            <w:proofErr w:type="spellStart"/>
            <w:r w:rsidRPr="00B42B16">
              <w:rPr>
                <w:i/>
                <w:iCs/>
                <w:sz w:val="20"/>
                <w:szCs w:val="22"/>
              </w:rPr>
              <w:t>Yoruk</w:t>
            </w:r>
            <w:proofErr w:type="spellEnd"/>
            <w:r w:rsidRPr="00B42B16">
              <w:rPr>
                <w:i/>
                <w:iCs/>
                <w:sz w:val="20"/>
                <w:szCs w:val="22"/>
              </w:rPr>
              <w:t xml:space="preserve"> &amp; </w:t>
            </w:r>
            <w:proofErr w:type="spellStart"/>
            <w:r w:rsidRPr="00B42B16">
              <w:rPr>
                <w:i/>
                <w:iCs/>
                <w:sz w:val="20"/>
                <w:szCs w:val="22"/>
              </w:rPr>
              <w:t>Yoruk</w:t>
            </w:r>
            <w:proofErr w:type="spellEnd"/>
            <w:r w:rsidRPr="00B42B16">
              <w:rPr>
                <w:i/>
                <w:iCs/>
                <w:sz w:val="20"/>
                <w:szCs w:val="22"/>
              </w:rPr>
              <w:t xml:space="preserve"> (2011, 2013)</w:t>
            </w:r>
          </w:p>
        </w:tc>
      </w:tr>
    </w:tbl>
    <w:p w14:paraId="25081307" w14:textId="77777777" w:rsidR="00FD480B" w:rsidRPr="00B42B16" w:rsidRDefault="00FD480B" w:rsidP="00FD480B">
      <w:pPr>
        <w:contextualSpacing/>
        <w:rPr>
          <w:sz w:val="22"/>
          <w:szCs w:val="22"/>
        </w:rPr>
      </w:pPr>
      <w:r w:rsidRPr="00B42B16">
        <w:rPr>
          <w:sz w:val="22"/>
          <w:szCs w:val="22"/>
        </w:rPr>
        <w:t>*** The professor reserves the right to alter this schedule as needed. Notification of such changes will be made as early as possible.</w:t>
      </w: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76D30"/>
    <w:rsid w:val="000B0640"/>
    <w:rsid w:val="000B2139"/>
    <w:rsid w:val="000B6EBC"/>
    <w:rsid w:val="000E7129"/>
    <w:rsid w:val="000F201F"/>
    <w:rsid w:val="0011025E"/>
    <w:rsid w:val="0011687E"/>
    <w:rsid w:val="00142D64"/>
    <w:rsid w:val="00144571"/>
    <w:rsid w:val="00184677"/>
    <w:rsid w:val="001F4006"/>
    <w:rsid w:val="001F4C14"/>
    <w:rsid w:val="00200A9B"/>
    <w:rsid w:val="002035C2"/>
    <w:rsid w:val="00234638"/>
    <w:rsid w:val="00246E9C"/>
    <w:rsid w:val="00274090"/>
    <w:rsid w:val="00283841"/>
    <w:rsid w:val="002B2C8F"/>
    <w:rsid w:val="002D5436"/>
    <w:rsid w:val="002F39FC"/>
    <w:rsid w:val="003047CA"/>
    <w:rsid w:val="00312F4B"/>
    <w:rsid w:val="00367BEA"/>
    <w:rsid w:val="003B104E"/>
    <w:rsid w:val="003C4AF6"/>
    <w:rsid w:val="003D51BE"/>
    <w:rsid w:val="003E3DE6"/>
    <w:rsid w:val="003F46C6"/>
    <w:rsid w:val="004020E4"/>
    <w:rsid w:val="00410121"/>
    <w:rsid w:val="00414225"/>
    <w:rsid w:val="00425BAA"/>
    <w:rsid w:val="00456774"/>
    <w:rsid w:val="004638A9"/>
    <w:rsid w:val="004746F0"/>
    <w:rsid w:val="004838B4"/>
    <w:rsid w:val="004A28D7"/>
    <w:rsid w:val="004A416D"/>
    <w:rsid w:val="004C2C62"/>
    <w:rsid w:val="004D2007"/>
    <w:rsid w:val="0052456E"/>
    <w:rsid w:val="0052481A"/>
    <w:rsid w:val="00524A6A"/>
    <w:rsid w:val="00525D96"/>
    <w:rsid w:val="005274D1"/>
    <w:rsid w:val="00563864"/>
    <w:rsid w:val="00570B5F"/>
    <w:rsid w:val="00577061"/>
    <w:rsid w:val="00577CE9"/>
    <w:rsid w:val="005869F1"/>
    <w:rsid w:val="00597E07"/>
    <w:rsid w:val="005A6691"/>
    <w:rsid w:val="005B3EBA"/>
    <w:rsid w:val="005E0712"/>
    <w:rsid w:val="005E325A"/>
    <w:rsid w:val="006203EF"/>
    <w:rsid w:val="00627C38"/>
    <w:rsid w:val="006457D6"/>
    <w:rsid w:val="0065201A"/>
    <w:rsid w:val="006537FD"/>
    <w:rsid w:val="006604BA"/>
    <w:rsid w:val="00662A3B"/>
    <w:rsid w:val="00667CFB"/>
    <w:rsid w:val="006925A1"/>
    <w:rsid w:val="006C7CDD"/>
    <w:rsid w:val="006D166B"/>
    <w:rsid w:val="006F5476"/>
    <w:rsid w:val="0071082B"/>
    <w:rsid w:val="00716AB7"/>
    <w:rsid w:val="0072739D"/>
    <w:rsid w:val="007370A2"/>
    <w:rsid w:val="00785D66"/>
    <w:rsid w:val="007C1178"/>
    <w:rsid w:val="007D2863"/>
    <w:rsid w:val="0080483F"/>
    <w:rsid w:val="00813B46"/>
    <w:rsid w:val="00817A7D"/>
    <w:rsid w:val="008340A5"/>
    <w:rsid w:val="00836065"/>
    <w:rsid w:val="00855FF9"/>
    <w:rsid w:val="00856D39"/>
    <w:rsid w:val="008702EC"/>
    <w:rsid w:val="00895003"/>
    <w:rsid w:val="008B1270"/>
    <w:rsid w:val="008B5884"/>
    <w:rsid w:val="008E5B22"/>
    <w:rsid w:val="00902A5F"/>
    <w:rsid w:val="0090409D"/>
    <w:rsid w:val="0092252D"/>
    <w:rsid w:val="00934652"/>
    <w:rsid w:val="009474D0"/>
    <w:rsid w:val="00950F7D"/>
    <w:rsid w:val="009556BB"/>
    <w:rsid w:val="00966A59"/>
    <w:rsid w:val="00974123"/>
    <w:rsid w:val="00993823"/>
    <w:rsid w:val="009B4449"/>
    <w:rsid w:val="009C4407"/>
    <w:rsid w:val="009D279E"/>
    <w:rsid w:val="009D5EE5"/>
    <w:rsid w:val="009E3981"/>
    <w:rsid w:val="00A16895"/>
    <w:rsid w:val="00A21C00"/>
    <w:rsid w:val="00A2708F"/>
    <w:rsid w:val="00A469B3"/>
    <w:rsid w:val="00A50890"/>
    <w:rsid w:val="00A87361"/>
    <w:rsid w:val="00A90E41"/>
    <w:rsid w:val="00AA7BCA"/>
    <w:rsid w:val="00AC388C"/>
    <w:rsid w:val="00AC431C"/>
    <w:rsid w:val="00AD1091"/>
    <w:rsid w:val="00AF1C91"/>
    <w:rsid w:val="00AF3E15"/>
    <w:rsid w:val="00B02C46"/>
    <w:rsid w:val="00B40B17"/>
    <w:rsid w:val="00B42B16"/>
    <w:rsid w:val="00B74831"/>
    <w:rsid w:val="00B74E66"/>
    <w:rsid w:val="00B7519C"/>
    <w:rsid w:val="00BC35B8"/>
    <w:rsid w:val="00BF795F"/>
    <w:rsid w:val="00C05D66"/>
    <w:rsid w:val="00C21775"/>
    <w:rsid w:val="00C22CA2"/>
    <w:rsid w:val="00C353B8"/>
    <w:rsid w:val="00C566C2"/>
    <w:rsid w:val="00C63DF8"/>
    <w:rsid w:val="00C67859"/>
    <w:rsid w:val="00CA0C6C"/>
    <w:rsid w:val="00CB2E5F"/>
    <w:rsid w:val="00CC76C4"/>
    <w:rsid w:val="00CE2BE7"/>
    <w:rsid w:val="00CE4363"/>
    <w:rsid w:val="00D01F10"/>
    <w:rsid w:val="00D34B58"/>
    <w:rsid w:val="00D76E4E"/>
    <w:rsid w:val="00D7750B"/>
    <w:rsid w:val="00D82142"/>
    <w:rsid w:val="00D87D25"/>
    <w:rsid w:val="00DB02C4"/>
    <w:rsid w:val="00DE3D21"/>
    <w:rsid w:val="00DF4069"/>
    <w:rsid w:val="00E147CF"/>
    <w:rsid w:val="00E46444"/>
    <w:rsid w:val="00E54D94"/>
    <w:rsid w:val="00E77435"/>
    <w:rsid w:val="00E85D6C"/>
    <w:rsid w:val="00EA735E"/>
    <w:rsid w:val="00EB1974"/>
    <w:rsid w:val="00EC37C6"/>
    <w:rsid w:val="00ED32D6"/>
    <w:rsid w:val="00EF6711"/>
    <w:rsid w:val="00F1681E"/>
    <w:rsid w:val="00F370EC"/>
    <w:rsid w:val="00F41AC9"/>
    <w:rsid w:val="00F52B0D"/>
    <w:rsid w:val="00F63DA5"/>
    <w:rsid w:val="00F6652A"/>
    <w:rsid w:val="00F8626B"/>
    <w:rsid w:val="00FA3F58"/>
    <w:rsid w:val="00FC6FD4"/>
    <w:rsid w:val="00FD480B"/>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web.respondus.com/wp-content/uploads/2019/08/RLDB-QuickStartGuide-Instructure-Student.pdf"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xtape.scunning.com/index.html" TargetMode="External"/><Relationship Id="rId11" Type="http://schemas.openxmlformats.org/officeDocument/2006/relationships/hyperlink" Target="http://counselingcenter.uncc.edu/" TargetMode="External"/><Relationship Id="rId5" Type="http://schemas.openxmlformats.org/officeDocument/2006/relationships/hyperlink" Target="mailto:sdewitt2@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7</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22</cp:revision>
  <cp:lastPrinted>2019-08-20T18:09:00Z</cp:lastPrinted>
  <dcterms:created xsi:type="dcterms:W3CDTF">2021-01-08T16:08:00Z</dcterms:created>
  <dcterms:modified xsi:type="dcterms:W3CDTF">2021-01-12T18:06:00Z</dcterms:modified>
</cp:coreProperties>
</file>