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TalentBridge AI</w:t>
      </w:r>
    </w:p>
    <w:p>
      <w:pPr>
        <w:spacing w:after="200"/>
      </w:pPr>
      <w:r>
        <w:rPr>
          <w:rFonts w:ascii="Aptos" w:hAnsi="Aptos"/>
          <w:color w:val="5B6F79"/>
          <w:sz w:val="22"/>
        </w:rPr>
        <w:t>Análisis funcional y prompt de desarrollo</w:t>
      </w:r>
    </w:p>
    <w:p>
      <w:pPr>
        <w:pStyle w:val="Heading1"/>
      </w:pPr>
      <w:r>
        <w:t>1. Análisis funcional</w:t>
      </w:r>
    </w:p>
    <w:p>
      <w:pPr>
        <w:pStyle w:val="Heading2"/>
      </w:pPr>
      <w:r>
        <w:t>Caso de uso y objetivo</w:t>
      </w:r>
    </w:p>
    <w:p>
      <w:r>
        <w:t>En selección y desarrollo del talento, los equipos de Recursos Humanos necesitan contrastar los requisitos de un puesto con la información disponible sobre competencias y detectar posibles necesidades de formación. TalentBridge AI organiza esa comparación y relaciona las competencias que se quieren desarrollar con un catálogo de cursos. Es un prototipo educativo de apoyo; no decide quién debe ser contratado.</w:t>
      </w:r>
    </w:p>
    <w:p>
      <w:pPr>
        <w:pStyle w:val="Heading2"/>
      </w:pPr>
      <w:r>
        <w:t>Usuarios y datos de entrada</w:t>
      </w:r>
    </w:p>
    <w:p>
      <w:r>
        <w:t>La aplicación está dirigida a profesionales de selección y desarrollo de personas. En TalentMatch, el usuario escribe una oferta y revisa las competencias detectadas, o las selecciona manualmente. Puede utilizar los perfiles sintéticos incluidos o cargar un CSV con profile_id, title, skills y evidence. En SkillPath, elige un perfil ficticio, las competencias que quiere desarrollar y el catálogo de cursos de demostración. People Analytics utiliza los perfiles sintéticos para calcular frecuencias agregadas.</w:t>
      </w:r>
    </w:p>
    <w:p>
      <w:pPr>
        <w:pStyle w:val="Heading2"/>
      </w:pPr>
      <w:r>
        <w:t>Funcionamiento del proceso</w:t>
      </w:r>
    </w:p>
    <w:p>
      <w:pPr>
        <w:pStyle w:val="ListNumber"/>
        <w:ind w:left="255" w:hanging="142"/>
      </w:pPr>
      <w:r>
        <w:t>TalentMatch busca competencias conocidas en la oferta, normaliza variantes habituales y permite corregir los criterios manualmente.</w:t>
      </w:r>
    </w:p>
    <w:p>
      <w:pPr>
        <w:pStyle w:val="ListNumber"/>
        <w:ind w:left="255" w:hanging="142"/>
      </w:pPr>
      <w:r>
        <w:t>La aplicación compara esos criterios con las competencias declaradas en cada perfil. Calcula la cobertura como el porcentaje de competencias seleccionadas que aparecen en los datos, y muestra coincidencias, brechas y evidencias disponibles.</w:t>
      </w:r>
    </w:p>
    <w:p>
      <w:pPr>
        <w:pStyle w:val="ListNumber"/>
        <w:ind w:left="255" w:hanging="142"/>
      </w:pPr>
      <w:r>
        <w:t>SkillPath relaciona cada competencia elegida para desarrollo con los cursos del catálogo y presenta nombre, duración y objetivo. Si no encuentra un curso, lo indica como pendiente de incorporar.</w:t>
      </w:r>
    </w:p>
    <w:p>
      <w:pPr>
        <w:pStyle w:val="ListNumber"/>
        <w:ind w:left="255" w:hanging="142"/>
      </w:pPr>
      <w:r>
        <w:t>People Analytics cuenta cuántos perfiles sintéticos declaran cada competencia y presenta los resultados en un gráfico y una tabla.</w:t>
      </w:r>
    </w:p>
    <w:p>
      <w:pPr>
        <w:pStyle w:val="Heading2"/>
      </w:pPr>
      <w:r>
        <w:t>Resultados y límites de uso</w:t>
      </w:r>
    </w:p>
    <w:p>
      <w:r>
        <w:t>TalentMatch muestra una tabla ordenada por cobertura y permite descargar los resultados en CSV; SkillPath permite descargar el itinerario formativo. People Analytics muestra frecuencias, no conclusiones sobre una plantilla real. La demo utiliza reglas explícitas y datos sintéticos; no incorpora un modelo generativo. Una competencia ausente significa que no está acreditada en la información recibida, no que la persona carezca de ella. La cobertura no es una probabilidad de rendimiento ni debe usarse para automatizar decisiones de contratación. No se deben cargar datos personales reales.</w:t>
      </w:r>
    </w:p>
    <w:p>
      <w:r>
        <w:br w:type="page"/>
      </w:r>
    </w:p>
    <w:p>
      <w:pPr>
        <w:pStyle w:val="Heading1"/>
      </w:pPr>
      <w:r>
        <w:t>2. Prompt para generar la aplicación</w:t>
      </w:r>
    </w:p>
    <w:p>
      <w:pPr>
        <w:spacing w:after="140"/>
      </w:pPr>
      <w:r>
        <w:t>El siguiente prompt describe el alcance funcional, los datos, el flujo y la interfaz que debe producir el código.</w:t>
      </w:r>
    </w:p>
    <w:p>
      <w:pPr>
        <w:spacing w:after="100"/>
      </w:pPr>
      <w:r>
        <w:rPr>
          <w:b/>
          <w:color w:val="123B50"/>
        </w:rPr>
        <w:t xml:space="preserve">Rol y objetivo. </w:t>
      </w:r>
      <w:r>
        <w:t>Actúa como desarrollador Python con experiencia en Streamlit. Construye TalentBridge AI, un prototipo educativo para apoyar tareas de selección por competencias, desarrollo del talento y People Analytics. Usa Python 3.10 o superior, Streamlit y pandas. Genera app.py, requirements.txt, un README y los CSV sintéticos necesarios. La aplicación debe poder ejecutarse localmente con streamlit run app.py.</w:t>
      </w:r>
    </w:p>
    <w:p>
      <w:pPr>
        <w:spacing w:after="100"/>
      </w:pPr>
      <w:r>
        <w:rPr>
          <w:b/>
          <w:color w:val="123B50"/>
        </w:rPr>
        <w:t xml:space="preserve">Alcance responsable. </w:t>
      </w:r>
      <w:r>
        <w:t>Implementa cálculos transparentes mediante reglas y código Python; no afirmes que existe un modelo generativo ni tomes decisiones automáticas de empleo. Usa únicamente perfiles ficticios. Explica en pantalla que la cobertura solo mide coincidencias con competencias seleccionadas y declaradas, que una ausencia no demuestra falta de capacidad y que no deben cargarse datos personales reales.</w:t>
      </w:r>
    </w:p>
    <w:p>
      <w:pPr>
        <w:spacing w:after="100"/>
      </w:pPr>
      <w:r>
        <w:rPr>
          <w:b/>
          <w:color w:val="123B50"/>
        </w:rPr>
        <w:t xml:space="preserve">Datos. </w:t>
      </w:r>
      <w:r>
        <w:t>Incluye un CSV de perfiles con profile_id, title, skills y evidence, y un catálogo de cursos con course_id, course_name, skills, hours y objective. Separa competencias con punto y coma y tolera también coma o barra vertical. Permite cargar un CSV alternativo de perfiles en TalentMatch, valida sus columnas y muestra errores comprensibles cuando el archivo no se pueda leer.</w:t>
      </w:r>
    </w:p>
    <w:p>
      <w:pPr>
        <w:spacing w:after="100"/>
      </w:pPr>
      <w:r>
        <w:rPr>
          <w:b/>
          <w:color w:val="123B50"/>
        </w:rPr>
        <w:t xml:space="preserve">Interfaz y proceso. </w:t>
      </w:r>
      <w:r>
        <w:t>Configura una interfaz Streamlit clara, accesible y en español, con navegación lateral y cuatro vistas: Inicio, TalentMatch, SkillPath y People Analytics. Inicio debe explicar el propósito, los datos sintéticos y los tres módulos. En TalentMatch, ofrece una descripción de puesto, detección inicial de competencias conocidas y una selección manual para revisar o reemplazar los criterios. Compara cada perfil con los requisitos seleccionados, calcula porcentaje de cobertura, coincidencias y brechas, muestra evidencias en una vista ampliable y permite descargar la tabla CSV. Si no hay requisitos válidos, solicita al usuario que seleccione al menos uno.</w:t>
      </w:r>
    </w:p>
    <w:p>
      <w:pPr>
        <w:spacing w:after="100"/>
      </w:pPr>
      <w:r>
        <w:rPr>
          <w:b/>
          <w:color w:val="123B50"/>
        </w:rPr>
        <w:t xml:space="preserve">Desarrollo y analítica. </w:t>
      </w:r>
      <w:r>
        <w:t>En SkillPath, permite seleccionar un perfil ficticio y las competencias que se desean desarrollar; relaciona cada competencia con los cursos del catálogo y presenta nombre, duración y objetivo. Si no existe un curso adecuado, indícalo claramente. Permite descargar el itinerario. En People Analytics, calcula la frecuencia de competencias declaradas en los perfiles sintéticos y muéstrala mediante un gráfico de barras y una tabla agregada.</w:t>
      </w:r>
    </w:p>
    <w:p>
      <w:pPr>
        <w:spacing w:after="100"/>
      </w:pPr>
      <w:r>
        <w:rPr>
          <w:b/>
          <w:color w:val="123B50"/>
        </w:rPr>
        <w:t xml:space="preserve">Calidad. </w:t>
      </w:r>
      <w:r>
        <w:t>Mantén separadas las funciones de lectura, normalización, comparación y recomendación para que el código sea fácil de revisar. Trata valores vacíos y archivos mal formados con mensajes útiles. No expongas datos personales ni incluyas credenciales o claves API. En el README, documenta instalación, ejecución, formato de los CSV y limitaciones éticas. Devuelve el código y los archivos de datos completos, listos para ejecutar.</w:t>
      </w:r>
    </w:p>
    <w:sectPr w:rsidR="00FC693F" w:rsidRPr="0006063C" w:rsidSect="00034616">
      <w:footerReference w:type="default" r:id="rId9"/>
      <w:pgSz w:w="11906" w:h="16838"/>
      <w:pgMar w:top="935"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color w:val="6E7D84"/>
        <w:sz w:val="16"/>
      </w:rPr>
      <w:t>TalentBridge AI  |  Prototipo educativo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7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6B73"/>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6B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23B5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funcional y prompt de TalentBridge AI</dc:title>
  <dc:subject>Entrega académica: análisis funcional y especificación del prototipo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