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7.1.1 Proportion of population with access to electricity [7.1.1] (EG_ACS_ELEC)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571"/>
            <w:bookmarkStart w:id="5" w:name="_Toc36655608"/>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7: Ensure access to affordable, reliable, sustainable and modern energy for all</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7.1: By 2030, ensure universal access to affordable, reliable and modern energy services</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7.1.1: Proportion of population with access to electricity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World Bank Group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8130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7932745"/>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Proportion of population with access to electricity (i.e. connected to the national grid, private generator or solar) is the percentage of population with access to electricity.</w:t>
            </w:r>
          </w:p>
          <w:p>
            <w:pPr>
              <w:pStyle w:val="34"/>
              <w:jc w:val="both"/>
              <w:rPr>
                <w:sz w:val="22"/>
                <w:szCs w:val="22"/>
              </w:rPr>
            </w:pPr>
            <w:r>
              <w:rPr>
                <w:sz w:val="22"/>
                <w:szCs w:val="22"/>
              </w:rPr>
              <w:t xml:space="preserve">Specifically, Indicator 7.1.1 refers to the proportion of population with access to electricity. This is expressed in percentage figures and is disaggregated by total, urban and rural access rates. </w:t>
            </w:r>
          </w:p>
          <w:p>
            <w:pPr>
              <w:pStyle w:val="34"/>
              <w:jc w:val="both"/>
              <w:rPr>
                <w:sz w:val="22"/>
                <w:szCs w:val="22"/>
              </w:rPr>
            </w:pPr>
          </w:p>
          <w:p>
            <w:pPr>
              <w:pStyle w:val="34"/>
              <w:jc w:val="both"/>
              <w:rPr>
                <w:b/>
                <w:bCs/>
                <w:sz w:val="22"/>
                <w:szCs w:val="22"/>
              </w:rPr>
            </w:pPr>
            <w:r>
              <w:rPr>
                <w:b/>
                <w:bCs/>
                <w:sz w:val="22"/>
                <w:szCs w:val="22"/>
              </w:rPr>
              <w:t>Concepts:</w:t>
            </w:r>
          </w:p>
          <w:p>
            <w:pPr>
              <w:pStyle w:val="34"/>
              <w:spacing w:after="120"/>
              <w:jc w:val="both"/>
            </w:pPr>
            <w:r>
              <w:rPr>
                <w:sz w:val="22"/>
                <w:szCs w:val="22"/>
              </w:rPr>
              <w:t xml:space="preserve">Electricity access in this scenario refers to the proportion of population in the considered area (country, region or global context) that has access to consistent sources of electricity.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cstheme="minorHAnsi"/>
                <w:iCs/>
              </w:rPr>
              <w:t xml:space="preserve"> Round 6, 2014</w:t>
            </w:r>
          </w:p>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hint="default" w:cstheme="minorHAnsi"/>
                <w:iCs/>
                <w:lang w:val="en-CA"/>
              </w:rPr>
              <w:t xml:space="preserve"> </w:t>
            </w:r>
            <w:r>
              <w:rPr>
                <w:rFonts w:cstheme="minorHAnsi"/>
                <w:iCs/>
              </w:rPr>
              <w:t>Round</w:t>
            </w:r>
            <w:r>
              <w:rPr>
                <w:rFonts w:hint="default" w:cstheme="minorHAnsi"/>
                <w:iCs/>
                <w:lang w:val="en-CA"/>
              </w:rPr>
              <w:t xml:space="preserve"> </w:t>
            </w:r>
            <w:r>
              <w:rPr>
                <w:rFonts w:cstheme="minorHAnsi"/>
                <w:iCs/>
              </w:rPr>
              <w:t xml:space="preserve">7, 2019 </w:t>
            </w:r>
          </w:p>
          <w:p>
            <w:pPr>
              <w:rPr>
                <w:rFonts w:hint="default" w:cstheme="minorHAnsi"/>
                <w:iCs/>
                <w:lang w:val="en-CA"/>
              </w:rPr>
            </w:pPr>
            <w:r>
              <w:rPr>
                <w:rFonts w:hint="default" w:cstheme="minorHAnsi"/>
                <w:iCs/>
                <w:lang w:val="en-CA"/>
              </w:rPr>
              <w:t>National Energy Statistics,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Energy Commission </w:t>
            </w:r>
          </w:p>
          <w:p>
            <w:pPr>
              <w:rPr>
                <w:rFonts w:hint="default"/>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7932747"/>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cstheme="minorHAnsi"/>
                <w:color w:val="212529"/>
                <w:shd w:val="clear" w:color="auto" w:fill="FFFFFF"/>
                <w:lang w:val="en-CA"/>
              </w:rPr>
            </w:pPr>
            <w:r>
              <w:rPr>
                <w:rFonts w:cstheme="minorHAnsi"/>
                <w:color w:val="333333"/>
                <w:shd w:val="clear" w:color="auto" w:fill="E0E0E0"/>
              </w:rPr>
              <w:t>Number of households having access to electricity divided by the total number of households in the country</w:t>
            </w:r>
            <w:r>
              <w:rPr>
                <w:rFonts w:hint="default" w:cstheme="minorHAnsi"/>
                <w:color w:val="333333"/>
                <w:shd w:val="clear" w:color="auto" w:fill="E0E0E0"/>
                <w:lang w:val="en-CA"/>
              </w:rPr>
              <w:t>,</w:t>
            </w:r>
            <w:r>
              <w:rPr>
                <w:rFonts w:cstheme="minorHAnsi"/>
                <w:color w:val="333333"/>
                <w:shd w:val="clear" w:color="auto" w:fill="E0E0E0"/>
              </w:rPr>
              <w:t xml:space="preserve"> multiplied by 100</w:t>
            </w:r>
            <w:r>
              <w:rPr>
                <w:rFonts w:hint="default" w:cstheme="minorHAnsi"/>
                <w:color w:val="333333"/>
                <w:shd w:val="clear" w:color="auto" w:fill="E0E0E0"/>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30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region, rural and urban areas.</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"https://data.worldbank.org/indicator/EG.ELC.ACCS.ZS" </w:instrText>
            </w:r>
            <w:r>
              <w:rPr>
                <w:rFonts w:hint="default"/>
              </w:rPr>
              <w:fldChar w:fldCharType="separate"/>
            </w:r>
            <w:r>
              <w:rPr>
                <w:rStyle w:val="18"/>
                <w:rFonts w:hint="default"/>
              </w:rPr>
              <w:t>https://data.worldbank.org/indicator/EG.ELC.ACCS.ZS</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A7D"/>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0D92543C"/>
    <w:rsid w:val="1060261D"/>
    <w:rsid w:val="3C9B3B2F"/>
    <w:rsid w:val="3FAA1E40"/>
    <w:rsid w:val="4BEA2082"/>
    <w:rsid w:val="536E4F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215771</Words>
  <Characters>1229896</Characters>
  <Lines>10249</Lines>
  <Paragraphs>2885</Paragraphs>
  <TotalTime>107</TotalTime>
  <ScaleCrop>false</ScaleCrop>
  <LinksUpToDate>false</LinksUpToDate>
  <CharactersWithSpaces>1442782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2021-10-18T14:00:00Z</dcterms:created>
  <dc:creator>Fanning, Stephen B (JMD)</dc:creator>
  <cp:lastModifiedBy>Doreen</cp:lastModifiedBy>
  <cp:lastPrinted>2020-04-16T14:23:00Z</cp:lastPrinted>
  <dcterms:modified xsi:type="dcterms:W3CDTF">2022-11-13T10:21:22Z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B5A88E1965824BC0A30C90D28282452C</vt:lpwstr>
  </property>
</Properties>
</file>