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6048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6048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6048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6048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6048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6048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6048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6048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6048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6048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6048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6048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6048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3F00AF5" w:rsidR="00355460" w:rsidRPr="00E263EC" w:rsidRDefault="00CD35E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DA48BE9" w:rsidR="00B66AF3" w:rsidRDefault="00CD35EA" w:rsidP="00B66AF3">
          <w:r>
            <w:t>11.1.1 Proportion of urban population living in slums [11.1.1] (EN_LND_SLUM)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AF1494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F1E7032" w:rsidR="0077584C" w:rsidRDefault="00CD35EA"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235D0B9" w:rsidR="00F7784D" w:rsidRDefault="00CD35EA"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F4531C8"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DAB9857" w14:textId="77777777" w:rsidR="00CD35EA" w:rsidRPr="00CD35EA" w:rsidRDefault="0006048A" w:rsidP="00CD35EA">
            <w:pPr>
              <w:pStyle w:val="Heading1"/>
              <w:rPr>
                <w:rFonts w:asciiTheme="minorHAnsi" w:hAnsiTheme="minorHAnsi" w:cstheme="minorHAnsi"/>
                <w:color w:val="auto"/>
                <w:sz w:val="22"/>
                <w:szCs w:val="22"/>
              </w:rPr>
            </w:pPr>
            <w:hyperlink r:id="rId21" w:history="1">
              <w:r w:rsidR="00CD35EA" w:rsidRPr="00CD35EA">
                <w:rPr>
                  <w:rStyle w:val="hidden-sm"/>
                  <w:rFonts w:asciiTheme="minorHAnsi" w:hAnsiTheme="minorHAnsi" w:cstheme="minorHAnsi"/>
                  <w:color w:val="auto"/>
                  <w:sz w:val="22"/>
                  <w:szCs w:val="22"/>
                </w:rPr>
                <w:t xml:space="preserve">Goal 11: </w:t>
              </w:r>
              <w:r w:rsidR="00CD35EA" w:rsidRPr="00CD35EA">
                <w:rPr>
                  <w:rStyle w:val="Hyperlink"/>
                  <w:rFonts w:asciiTheme="minorHAnsi" w:hAnsiTheme="minorHAnsi" w:cstheme="minorHAnsi"/>
                  <w:color w:val="auto"/>
                  <w:sz w:val="22"/>
                  <w:szCs w:val="22"/>
                  <w:u w:val="none"/>
                </w:rPr>
                <w:t xml:space="preserve">Make cities and human settlements inclusive, safe, resilient and sustainable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5F6C841" w:rsidR="005377B9" w:rsidRPr="009F305C" w:rsidRDefault="00841062" w:rsidP="009F305C">
            <w:r>
              <w:t>Target 11.1: By 2030, ensure access for all to adequate safe and affordable housing and basic service and upgrade slums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8C87028" w14:textId="77777777" w:rsidR="00CD35EA" w:rsidRPr="00CD35EA" w:rsidRDefault="00CD35EA" w:rsidP="00CD35EA">
            <w:pPr>
              <w:pStyle w:val="Heading2"/>
              <w:rPr>
                <w:rFonts w:asciiTheme="minorHAnsi" w:hAnsiTheme="minorHAnsi" w:cstheme="minorHAnsi"/>
                <w:color w:val="auto"/>
                <w:sz w:val="22"/>
                <w:szCs w:val="22"/>
              </w:rPr>
            </w:pPr>
            <w:r w:rsidRPr="00CD35EA">
              <w:rPr>
                <w:rFonts w:asciiTheme="minorHAnsi" w:hAnsiTheme="minorHAnsi" w:cstheme="minorHAnsi"/>
                <w:color w:val="auto"/>
                <w:sz w:val="22"/>
                <w:szCs w:val="22"/>
              </w:rPr>
              <w:t>Indicator 11.1.1: Proportion of urban population living in slums, informal settlements or inadequate housing</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7C80D94" w:rsidR="003E7389" w:rsidRPr="009F305C" w:rsidRDefault="00841062"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AD311FE" w:rsidR="003E7389" w:rsidRPr="009F305C" w:rsidRDefault="00841062" w:rsidP="009F305C">
            <w:r>
              <w:t>Director, Communication and Dissemination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CDDC49F" w:rsidR="003E7389" w:rsidRPr="009F305C" w:rsidRDefault="00841062" w:rsidP="009F305C">
            <w:r>
              <w:t>cdd@statsghana.gov.gh</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3A0E8D6"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b/>
                <w:bCs/>
              </w:rPr>
              <w:t xml:space="preserve">a. Slums </w:t>
            </w:r>
            <w:r w:rsidRPr="007E1795">
              <w:rPr>
                <w:rFonts w:cstheme="minorHAnsi"/>
              </w:rPr>
              <w:t>– An expert group meeting was convened in 2002 by UN-Habitat, the United Nations</w:t>
            </w:r>
          </w:p>
          <w:p w14:paraId="3F112CC3"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Statistics Division and the Cities Alliance to agree on an operational definition for slums to be used</w:t>
            </w:r>
          </w:p>
          <w:p w14:paraId="10EF1893" w14:textId="77777777" w:rsidR="007E1795" w:rsidRPr="007E1795" w:rsidRDefault="007E1795" w:rsidP="007E1795">
            <w:pPr>
              <w:autoSpaceDE w:val="0"/>
              <w:autoSpaceDN w:val="0"/>
              <w:adjustRightInd w:val="0"/>
              <w:spacing w:after="0" w:line="240" w:lineRule="auto"/>
              <w:rPr>
                <w:rFonts w:cstheme="minorHAnsi"/>
                <w:i/>
                <w:iCs/>
              </w:rPr>
            </w:pPr>
            <w:r w:rsidRPr="007E1795">
              <w:rPr>
                <w:rFonts w:cstheme="minorHAnsi"/>
              </w:rPr>
              <w:t xml:space="preserve">for measuring the indicator of MDG 7 Target 7.D. The agreed definition classified a </w:t>
            </w:r>
            <w:r w:rsidRPr="007E1795">
              <w:rPr>
                <w:rFonts w:cstheme="minorHAnsi"/>
                <w:i/>
                <w:iCs/>
              </w:rPr>
              <w:t>‘slum household’</w:t>
            </w:r>
          </w:p>
          <w:p w14:paraId="3F8E69D0"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 xml:space="preserve">as one in which the inhabitants suffer one or more of the following </w:t>
            </w:r>
            <w:r w:rsidRPr="007E1795">
              <w:rPr>
                <w:rFonts w:cstheme="minorHAnsi"/>
                <w:i/>
                <w:iCs/>
              </w:rPr>
              <w:t>‘household deprivations’</w:t>
            </w:r>
            <w:r w:rsidRPr="007E1795">
              <w:rPr>
                <w:rFonts w:cstheme="minorHAnsi"/>
              </w:rPr>
              <w:t>:</w:t>
            </w:r>
          </w:p>
          <w:p w14:paraId="557E230F"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1. Lack of access to improved water source,</w:t>
            </w:r>
          </w:p>
          <w:p w14:paraId="6313CFC3"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2. Lack of access to improved sanitation facilities,</w:t>
            </w:r>
          </w:p>
          <w:p w14:paraId="0A165977"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3. Lack of sufficient living area,</w:t>
            </w:r>
          </w:p>
          <w:p w14:paraId="1672D3BE"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4. Lack of housing durability and,</w:t>
            </w:r>
          </w:p>
          <w:p w14:paraId="4E31EBA0"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 xml:space="preserve">5. Lack of security of tenure. By extension, the term </w:t>
            </w:r>
            <w:r w:rsidRPr="007E1795">
              <w:rPr>
                <w:rFonts w:cstheme="minorHAnsi"/>
                <w:i/>
                <w:iCs/>
              </w:rPr>
              <w:t xml:space="preserve">‘slum dweller’ </w:t>
            </w:r>
            <w:r w:rsidRPr="007E1795">
              <w:rPr>
                <w:rFonts w:cstheme="minorHAnsi"/>
              </w:rPr>
              <w:t>refers to a person living in</w:t>
            </w:r>
          </w:p>
          <w:p w14:paraId="6C293D87"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a household that lacks any of the above attributes.</w:t>
            </w:r>
          </w:p>
          <w:p w14:paraId="052A4D2C"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1. Access to improved water – A household is considered to have access to improved drinking</w:t>
            </w:r>
          </w:p>
          <w:p w14:paraId="42DF3E77"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 xml:space="preserve">water if it has sufficient amount of water (20 </w:t>
            </w:r>
            <w:proofErr w:type="spellStart"/>
            <w:r w:rsidRPr="007E1795">
              <w:rPr>
                <w:rFonts w:cstheme="minorHAnsi"/>
              </w:rPr>
              <w:t>litres</w:t>
            </w:r>
            <w:proofErr w:type="spellEnd"/>
            <w:r w:rsidRPr="007E1795">
              <w:rPr>
                <w:rFonts w:cstheme="minorHAnsi"/>
              </w:rPr>
              <w:t>/person/day) for family use, at an</w:t>
            </w:r>
          </w:p>
          <w:p w14:paraId="096C3EE4"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affordable price (less than 10% of the total household income) and available to household</w:t>
            </w:r>
          </w:p>
          <w:p w14:paraId="736BC7AC"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members without being subject to extreme effort (less than one hour a day for the minimum</w:t>
            </w:r>
            <w:r w:rsidRPr="007E1795">
              <w:rPr>
                <w:rFonts w:cstheme="minorHAnsi"/>
              </w:rPr>
              <w:t xml:space="preserve"> </w:t>
            </w:r>
            <w:r w:rsidRPr="007E1795">
              <w:rPr>
                <w:rFonts w:cstheme="minorHAnsi"/>
              </w:rPr>
              <w:t>sufficient quantity), especially to women and children. An improved drinking water source</w:t>
            </w:r>
          </w:p>
          <w:p w14:paraId="08D7F96A"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 xml:space="preserve">is a facility that is protected from outside contamination, in particular from </w:t>
            </w:r>
            <w:proofErr w:type="spellStart"/>
            <w:r w:rsidRPr="007E1795">
              <w:rPr>
                <w:rFonts w:cstheme="minorHAnsi"/>
              </w:rPr>
              <w:t>faecal</w:t>
            </w:r>
            <w:proofErr w:type="spellEnd"/>
            <w:r w:rsidRPr="007E1795">
              <w:rPr>
                <w:rFonts w:cstheme="minorHAnsi"/>
              </w:rPr>
              <w:t xml:space="preserve"> matters’</w:t>
            </w:r>
          </w:p>
          <w:p w14:paraId="60880896"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contamination. Improved drinking water sources include: piped water into dwelling, plot or</w:t>
            </w:r>
          </w:p>
          <w:p w14:paraId="5DBE3B5B"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yard; public tap/stand pipe serving no more than 5 households; protected spring; rainwater</w:t>
            </w:r>
          </w:p>
          <w:p w14:paraId="65F7FC3B"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collection; bottled water (if secondary source is also improved); bore hole/tube well; and,</w:t>
            </w:r>
          </w:p>
          <w:p w14:paraId="75944C08"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protected dug well.</w:t>
            </w:r>
          </w:p>
          <w:p w14:paraId="5535BEA0"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2. Access to improved sanitation – A household is considered to have access to improved</w:t>
            </w:r>
          </w:p>
          <w:p w14:paraId="09DED360"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sanitation if an excreta disposal system, either in the form of a private toilet or a public</w:t>
            </w:r>
          </w:p>
          <w:p w14:paraId="445FB5C8"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toilet shared with a reasonable number of people, is available to household members. Such</w:t>
            </w:r>
          </w:p>
          <w:p w14:paraId="26CDA46E"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improved sanitation facilities, therefore, hygienically separates human waste from human</w:t>
            </w:r>
          </w:p>
          <w:p w14:paraId="3A29E395"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contact. Improved facilities include: flush/pour-flush toilets or latrines connected to a</w:t>
            </w:r>
          </w:p>
          <w:p w14:paraId="740C99E0"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sewer, septic tank or pit; ventilated improved pit latrine; pit latrine with a slab or platform,</w:t>
            </w:r>
          </w:p>
          <w:p w14:paraId="227822E8"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which covers the pit entirely; and, composting toilets/latrines.</w:t>
            </w:r>
          </w:p>
          <w:p w14:paraId="75DFF3EC"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3. Sufficient living area /overcrowding– A dwelling unit provides sufficient living area for</w:t>
            </w:r>
          </w:p>
          <w:p w14:paraId="2B9D962D"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the household members if not more than three people share the same habitable room.</w:t>
            </w:r>
          </w:p>
          <w:p w14:paraId="5797167C"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Additional indicators of overcrowding have been proposed: area-level indicators such as</w:t>
            </w:r>
          </w:p>
          <w:p w14:paraId="5A468097"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average in-house living area per person or the number of households per area. Additionally,</w:t>
            </w:r>
          </w:p>
          <w:p w14:paraId="5DC0101F"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housing-unit level indicators such as the number of persons per bed or the number of</w:t>
            </w:r>
          </w:p>
          <w:p w14:paraId="2C376B5A"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children under five per room may also be viable</w:t>
            </w:r>
          </w:p>
          <w:p w14:paraId="651E195C"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4. Structural quality/durability of dwellings – A house is considered as ‘durable’ if it is built on</w:t>
            </w:r>
          </w:p>
          <w:p w14:paraId="4EBFCB11"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a non-hazardous location and has a permanent and adequate structure able to protect its</w:t>
            </w:r>
          </w:p>
          <w:p w14:paraId="2EDE338D"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inhabitants from the extremes of climatic conditions such as rain, heat, cold, and humidity.</w:t>
            </w:r>
          </w:p>
          <w:p w14:paraId="1D6C830A"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The following criteria are used to determine the structural quality/durability of dwellings:</w:t>
            </w:r>
          </w:p>
          <w:p w14:paraId="66EBCFCD"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permanency of structure (permanent building material for the walls, roof and floor;</w:t>
            </w:r>
          </w:p>
          <w:p w14:paraId="7F8FDC03"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compliance with building codes; the dwelling is not in a dilapidated state; the dwelling is</w:t>
            </w:r>
          </w:p>
          <w:p w14:paraId="4CF8588C"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not in need of major repair); and location of house (hazardous location; the dwelling is not</w:t>
            </w:r>
          </w:p>
          <w:p w14:paraId="6E69DDA1"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located on or near toxic waste; the dwelling is not located in a flood plain; the dwelling is</w:t>
            </w:r>
          </w:p>
          <w:p w14:paraId="6E686378"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not located on a steep slope; the dwelling is not located in a dangerous right of way: rail,</w:t>
            </w:r>
          </w:p>
          <w:p w14:paraId="35BCE7B5"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highway, airport, power lines).</w:t>
            </w:r>
          </w:p>
          <w:p w14:paraId="2B11E0FF"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5. Security of tenure – Secure tenure is the right of all individuals and groups to effective</w:t>
            </w:r>
          </w:p>
          <w:p w14:paraId="67F17319"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protection by the State against forced evictions. Security of tenure is understood as a set of</w:t>
            </w:r>
          </w:p>
          <w:p w14:paraId="34D96577"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relationships with respect to housing and land, established through statutory or customary</w:t>
            </w:r>
          </w:p>
          <w:p w14:paraId="131668D7"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law or informal or hybrid arrangements, that enables one to live in one’s home with security,</w:t>
            </w:r>
          </w:p>
          <w:p w14:paraId="5DC0B514"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peace and dignity. Regardless of the type of tenure, all persons with security of tenure have</w:t>
            </w:r>
          </w:p>
          <w:p w14:paraId="44EFAA37"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a legal status against arbitrary unlawful eviction, harassment and other threats. People have</w:t>
            </w:r>
          </w:p>
          <w:p w14:paraId="3961D3AD"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secure tenure when: there is evidence of documentation that can be used as proof of secure</w:t>
            </w:r>
          </w:p>
          <w:p w14:paraId="79026990"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tenure status; and, there is either de facto or perceived protection from forced evictions.</w:t>
            </w:r>
          </w:p>
          <w:p w14:paraId="6C98B1B8"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Important progress has been made to integrate the measurement of this component into</w:t>
            </w:r>
          </w:p>
          <w:p w14:paraId="4B169D96" w14:textId="77777777" w:rsidR="00511466" w:rsidRPr="007E1795" w:rsidRDefault="007E1795" w:rsidP="007E1795">
            <w:pPr>
              <w:rPr>
                <w:rFonts w:cstheme="minorHAnsi"/>
              </w:rPr>
            </w:pPr>
            <w:r w:rsidRPr="007E1795">
              <w:rPr>
                <w:rFonts w:cstheme="minorHAnsi"/>
              </w:rPr>
              <w:t>the computation of the people living in slums.</w:t>
            </w:r>
          </w:p>
          <w:p w14:paraId="65E99997"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b/>
                <w:bCs/>
              </w:rPr>
              <w:t xml:space="preserve">b. Informal Settlements </w:t>
            </w:r>
            <w:r w:rsidRPr="007E1795">
              <w:rPr>
                <w:rFonts w:cstheme="minorHAnsi"/>
              </w:rPr>
              <w:t>– Informal settlements are usually seen as synonymous of slums, with a</w:t>
            </w:r>
          </w:p>
          <w:p w14:paraId="4DB62918"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 xml:space="preserve">particular focus on the formal status of land, structure and services. They are defined by three </w:t>
            </w:r>
            <w:proofErr w:type="gramStart"/>
            <w:r w:rsidRPr="007E1795">
              <w:rPr>
                <w:rFonts w:cstheme="minorHAnsi"/>
              </w:rPr>
              <w:t>main</w:t>
            </w:r>
            <w:proofErr w:type="gramEnd"/>
          </w:p>
          <w:p w14:paraId="6053657E"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criteria, according to Habitat III Issue Paper #22, which are already covered in the definition of</w:t>
            </w:r>
          </w:p>
          <w:p w14:paraId="19960EE2" w14:textId="77777777" w:rsidR="007E1795" w:rsidRPr="007E1795" w:rsidRDefault="007E1795" w:rsidP="007E1795">
            <w:pPr>
              <w:rPr>
                <w:rFonts w:cstheme="minorHAnsi"/>
              </w:rPr>
            </w:pPr>
            <w:r w:rsidRPr="007E1795">
              <w:rPr>
                <w:rFonts w:cstheme="minorHAnsi"/>
              </w:rPr>
              <w:t>slums. These are:</w:t>
            </w:r>
          </w:p>
          <w:p w14:paraId="44A9820C"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1. Inhabitants have no security of tenure vis-à-vis the land or dwellings they inhabit, with</w:t>
            </w:r>
          </w:p>
          <w:p w14:paraId="35EED82F"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modalities ranging from squatting to informal rental housing,</w:t>
            </w:r>
          </w:p>
          <w:p w14:paraId="26E8440A"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 xml:space="preserve">2. The </w:t>
            </w:r>
            <w:proofErr w:type="spellStart"/>
            <w:r w:rsidRPr="007E1795">
              <w:rPr>
                <w:rFonts w:cstheme="minorHAnsi"/>
              </w:rPr>
              <w:t>neighbourhoods</w:t>
            </w:r>
            <w:proofErr w:type="spellEnd"/>
            <w:r w:rsidRPr="007E1795">
              <w:rPr>
                <w:rFonts w:cstheme="minorHAnsi"/>
              </w:rPr>
              <w:t xml:space="preserve"> usually lack, or are cut off from, formal basic services and city</w:t>
            </w:r>
          </w:p>
          <w:p w14:paraId="3786F99E"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infrastructure, and</w:t>
            </w:r>
          </w:p>
          <w:p w14:paraId="5022EEE6"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3. The housing may not comply with current planning and building regulations, is often</w:t>
            </w:r>
          </w:p>
          <w:p w14:paraId="6733D8DA"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situated in geographically and environmentally hazardous areas, and may lack a municipal</w:t>
            </w:r>
          </w:p>
          <w:p w14:paraId="4B13013B"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permit.</w:t>
            </w:r>
          </w:p>
          <w:p w14:paraId="33230CB3"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b/>
                <w:bCs/>
              </w:rPr>
              <w:t xml:space="preserve">c. Inadequate Housing </w:t>
            </w:r>
            <w:r w:rsidRPr="007E1795">
              <w:rPr>
                <w:rFonts w:cstheme="minorHAnsi"/>
              </w:rPr>
              <w:t>–. For housing to be adequate, it must provide more than four walls</w:t>
            </w:r>
          </w:p>
          <w:p w14:paraId="62AB07D1"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and a roof, and at a minimum, meet the following criteria:</w:t>
            </w:r>
          </w:p>
          <w:p w14:paraId="5657C021"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1. Legal security of tenure, which guarantees legal protection against forced evictions,</w:t>
            </w:r>
          </w:p>
          <w:p w14:paraId="7F729EB5"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harassment and other threats;</w:t>
            </w:r>
          </w:p>
          <w:p w14:paraId="6B3F7518"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2. Availability of services, materials, facilities and infrastructure, including safe drinking</w:t>
            </w:r>
          </w:p>
          <w:p w14:paraId="7C7C16EC"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water, adequate sanitation, energy for cooking, heating, lighting, food storage or refuse</w:t>
            </w:r>
          </w:p>
          <w:p w14:paraId="3F8849A8"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disposal;</w:t>
            </w:r>
          </w:p>
          <w:p w14:paraId="6A7E777D"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3. Affordability, as housing is not adequate if its cost threatens or compromises the occupants’</w:t>
            </w:r>
          </w:p>
          <w:p w14:paraId="10BADEDD"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enjoyment of other human rights;</w:t>
            </w:r>
          </w:p>
          <w:p w14:paraId="6C047FB3"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4. Habitability, as housing is not adequate if it does not guarantee physical safety or provide</w:t>
            </w:r>
          </w:p>
          <w:p w14:paraId="03A3F7CF"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adequate space, as well as protection against the cold, damp, heat, rain, wind, other threats</w:t>
            </w:r>
          </w:p>
          <w:p w14:paraId="44666464"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to health and structural hazards;</w:t>
            </w:r>
          </w:p>
          <w:p w14:paraId="27261FE7"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5. Accessibility, as housing is not adequate if the specific needs of disadvantaged and</w:t>
            </w:r>
          </w:p>
          <w:p w14:paraId="7CA2B702"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marginalized groups are not taken into account (such as the poor, people facing</w:t>
            </w:r>
          </w:p>
          <w:p w14:paraId="0953BC9E"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discrimination; persons with disabilities, victims of natural disasters);</w:t>
            </w:r>
          </w:p>
          <w:p w14:paraId="6C77BAA9"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6. Location, as housing is not adequate if it is cut off from employment opportunities, healthcare</w:t>
            </w:r>
          </w:p>
          <w:p w14:paraId="4840C740"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 xml:space="preserve">services, schools, childcare </w:t>
            </w:r>
            <w:proofErr w:type="spellStart"/>
            <w:r w:rsidRPr="007E1795">
              <w:rPr>
                <w:rFonts w:cstheme="minorHAnsi"/>
              </w:rPr>
              <w:t>centres</w:t>
            </w:r>
            <w:proofErr w:type="spellEnd"/>
            <w:r w:rsidRPr="007E1795">
              <w:rPr>
                <w:rFonts w:cstheme="minorHAnsi"/>
              </w:rPr>
              <w:t xml:space="preserve"> and other social facilities, or if located in dangerous</w:t>
            </w:r>
          </w:p>
          <w:p w14:paraId="7828C4C7"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or polluted sites or in immediate proximity to pollution sources; and</w:t>
            </w:r>
          </w:p>
          <w:p w14:paraId="4F120106"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7. Cultural adequacy, as housing is not adequate if it does not respect and take into account</w:t>
            </w:r>
          </w:p>
          <w:p w14:paraId="00BE3167"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the expression of cultural identity and ways of life.</w:t>
            </w:r>
          </w:p>
          <w:p w14:paraId="1B79F750" w14:textId="77777777" w:rsidR="007E1795" w:rsidRPr="007E1795" w:rsidRDefault="007E1795" w:rsidP="007E1795">
            <w:pPr>
              <w:autoSpaceDE w:val="0"/>
              <w:autoSpaceDN w:val="0"/>
              <w:adjustRightInd w:val="0"/>
              <w:spacing w:after="0" w:line="240" w:lineRule="auto"/>
              <w:rPr>
                <w:rFonts w:cstheme="minorHAnsi"/>
                <w:b/>
                <w:bCs/>
              </w:rPr>
            </w:pPr>
            <w:r w:rsidRPr="007E1795">
              <w:rPr>
                <w:rFonts w:cstheme="minorHAnsi"/>
                <w:b/>
                <w:bCs/>
              </w:rPr>
              <w:t>Concepts:</w:t>
            </w:r>
          </w:p>
          <w:p w14:paraId="31118910"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People living in adequate homes have better health, higher chances to improve their human capital</w:t>
            </w:r>
          </w:p>
          <w:p w14:paraId="08C3F75B"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and seize the opportunities available in urban contexts. At the same time, a housing sector that</w:t>
            </w:r>
          </w:p>
          <w:p w14:paraId="60F5134B"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performs well acts as a ‘development multiplier’ benefiting complementary industries, contributing</w:t>
            </w:r>
          </w:p>
          <w:p w14:paraId="34F21367"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to economic development, employment generation, service provision and overall poverty reduction.</w:t>
            </w:r>
          </w:p>
          <w:p w14:paraId="45DF2ED5"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In order to develop a more nuanced definition, there are a number of interrelated terms that must</w:t>
            </w:r>
          </w:p>
          <w:p w14:paraId="1E14881C"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be grappled with when considering an indicator for the SDG Target 11.1. They include inadequate</w:t>
            </w:r>
          </w:p>
          <w:p w14:paraId="14B64EC6" w14:textId="77777777" w:rsidR="007E1795" w:rsidRPr="007E1795" w:rsidRDefault="007E1795" w:rsidP="007E1795">
            <w:pPr>
              <w:autoSpaceDE w:val="0"/>
              <w:autoSpaceDN w:val="0"/>
              <w:adjustRightInd w:val="0"/>
              <w:spacing w:after="0" w:line="240" w:lineRule="auto"/>
              <w:rPr>
                <w:rFonts w:cstheme="minorHAnsi"/>
              </w:rPr>
            </w:pPr>
            <w:r w:rsidRPr="007E1795">
              <w:rPr>
                <w:rFonts w:cstheme="minorHAnsi"/>
              </w:rPr>
              <w:t>housing and housing affordability, informal settlements and slums.</w:t>
            </w:r>
          </w:p>
          <w:p w14:paraId="6C84E827" w14:textId="32963E71" w:rsidR="007E1795" w:rsidRPr="007E1795" w:rsidRDefault="007E1795" w:rsidP="007E1795">
            <w:pPr>
              <w:autoSpaceDE w:val="0"/>
              <w:autoSpaceDN w:val="0"/>
              <w:adjustRightInd w:val="0"/>
              <w:spacing w:after="0" w:line="240" w:lineRule="auto"/>
              <w:rPr>
                <w:rFonts w:cstheme="minorHAnsi"/>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DD2D631" w14:textId="77777777" w:rsidR="00464B8C" w:rsidRPr="00464B8C" w:rsidRDefault="00464B8C" w:rsidP="00464B8C">
            <w:pPr>
              <w:autoSpaceDE w:val="0"/>
              <w:autoSpaceDN w:val="0"/>
              <w:adjustRightInd w:val="0"/>
              <w:spacing w:after="0" w:line="240" w:lineRule="auto"/>
              <w:rPr>
                <w:rFonts w:cstheme="minorHAnsi"/>
              </w:rPr>
            </w:pPr>
            <w:r w:rsidRPr="00464B8C">
              <w:rPr>
                <w:rFonts w:cstheme="minorHAnsi"/>
              </w:rPr>
              <w:t>Data for the slum/informal settlements components of the indicator can be computed from</w:t>
            </w:r>
          </w:p>
          <w:p w14:paraId="4C6FF99B" w14:textId="77777777" w:rsidR="00464B8C" w:rsidRPr="00464B8C" w:rsidRDefault="00464B8C" w:rsidP="00464B8C">
            <w:pPr>
              <w:autoSpaceDE w:val="0"/>
              <w:autoSpaceDN w:val="0"/>
              <w:adjustRightInd w:val="0"/>
              <w:spacing w:after="0" w:line="240" w:lineRule="auto"/>
              <w:rPr>
                <w:rFonts w:cstheme="minorHAnsi"/>
              </w:rPr>
            </w:pPr>
            <w:r w:rsidRPr="00464B8C">
              <w:rPr>
                <w:rFonts w:cstheme="minorHAnsi"/>
              </w:rPr>
              <w:t>Census and national household surveys, including DHS and MICS. Data for the inadequate</w:t>
            </w:r>
          </w:p>
          <w:p w14:paraId="7EC7870C" w14:textId="77777777" w:rsidR="00464B8C" w:rsidRPr="00464B8C" w:rsidRDefault="00464B8C" w:rsidP="00464B8C">
            <w:pPr>
              <w:autoSpaceDE w:val="0"/>
              <w:autoSpaceDN w:val="0"/>
              <w:adjustRightInd w:val="0"/>
              <w:spacing w:after="0" w:line="240" w:lineRule="auto"/>
              <w:rPr>
                <w:rFonts w:cstheme="minorHAnsi"/>
              </w:rPr>
            </w:pPr>
            <w:r w:rsidRPr="00464B8C">
              <w:rPr>
                <w:rFonts w:cstheme="minorHAnsi"/>
              </w:rPr>
              <w:t>housing component can be computed through income and household surveys that capture housing</w:t>
            </w:r>
          </w:p>
          <w:p w14:paraId="571CD33E" w14:textId="4794CC19" w:rsidR="0035311B" w:rsidRPr="009F305C" w:rsidRDefault="00464B8C" w:rsidP="00464B8C">
            <w:r w:rsidRPr="00464B8C">
              <w:rPr>
                <w:rFonts w:cstheme="minorHAnsi"/>
              </w:rPr>
              <w:t>expenditures.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BEACD0D" w:rsidR="0035311B" w:rsidRPr="00464B8C" w:rsidRDefault="00464B8C" w:rsidP="009F305C">
            <w:pPr>
              <w:rPr>
                <w:rFonts w:cstheme="minorHAnsi"/>
              </w:rPr>
            </w:pPr>
            <w:r w:rsidRPr="00464B8C">
              <w:rPr>
                <w:rFonts w:cstheme="minorHAnsi"/>
              </w:rPr>
              <w:t>Data for the computation of the indicator are collected through censuses and household surveys.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B2052B0"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From the seven criteria of adequate housing, the three that are not covered by slums / informal</w:t>
            </w:r>
          </w:p>
          <w:p w14:paraId="1210E2BC"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settlements are affordability, accessibility and cultural adequacy. For the purpose of composing an</w:t>
            </w:r>
          </w:p>
          <w:p w14:paraId="548672C6" w14:textId="77777777" w:rsidR="007F2D9F" w:rsidRDefault="0006048A" w:rsidP="0006048A">
            <w:pPr>
              <w:rPr>
                <w:rFonts w:cstheme="minorHAnsi"/>
              </w:rPr>
            </w:pPr>
            <w:r w:rsidRPr="0006048A">
              <w:rPr>
                <w:rFonts w:cstheme="minorHAnsi"/>
              </w:rPr>
              <w:t>indicator, affordability is the most relevant and easier to measure.</w:t>
            </w:r>
          </w:p>
          <w:p w14:paraId="0BA53507"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Thus, in order to come up with a composite indicator, the metadata for the SDG Indicator 11.1.1 is</w:t>
            </w:r>
          </w:p>
          <w:p w14:paraId="5BF0177F"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proposing to group the definition of slums and informal settlements, to allow for comparison with</w:t>
            </w:r>
          </w:p>
          <w:p w14:paraId="24C247B1"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 xml:space="preserve">MDGs, and add the element of </w:t>
            </w:r>
            <w:r w:rsidRPr="0006048A">
              <w:rPr>
                <w:rFonts w:cstheme="minorHAnsi"/>
                <w:i/>
                <w:iCs/>
              </w:rPr>
              <w:t xml:space="preserve">affordability </w:t>
            </w:r>
            <w:r w:rsidRPr="0006048A">
              <w:rPr>
                <w:rFonts w:cstheme="minorHAnsi"/>
              </w:rPr>
              <w:t>from the definition of adequate housing.</w:t>
            </w:r>
          </w:p>
          <w:p w14:paraId="4C452200"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 xml:space="preserve">Thus, Indicator 11.1.1 is expected to be a </w:t>
            </w:r>
            <w:r w:rsidRPr="0006048A">
              <w:rPr>
                <w:rFonts w:cstheme="minorHAnsi"/>
                <w:b/>
                <w:bCs/>
              </w:rPr>
              <w:t>composite one</w:t>
            </w:r>
            <w:r w:rsidRPr="0006048A">
              <w:rPr>
                <w:rFonts w:cstheme="minorHAnsi"/>
              </w:rPr>
              <w:t>, with the main components of slum/</w:t>
            </w:r>
          </w:p>
          <w:p w14:paraId="2E3517AC" w14:textId="13362588" w:rsidR="0006048A" w:rsidRPr="009F305C" w:rsidRDefault="0006048A" w:rsidP="0006048A">
            <w:r w:rsidRPr="0006048A">
              <w:rPr>
                <w:rFonts w:cstheme="minorHAnsi"/>
              </w:rPr>
              <w:t xml:space="preserve">informal </w:t>
            </w:r>
            <w:proofErr w:type="gramStart"/>
            <w:r w:rsidRPr="0006048A">
              <w:rPr>
                <w:rFonts w:cstheme="minorHAnsi"/>
              </w:rPr>
              <w:t>settlements’</w:t>
            </w:r>
            <w:proofErr w:type="gramEnd"/>
            <w:r w:rsidRPr="0006048A">
              <w:rPr>
                <w:rFonts w:cstheme="minorHAnsi"/>
              </w:rPr>
              <w:t xml:space="preserve"> and the added component of affordability defining inadequate housing.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498A8A7"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As with all indicators, there are a number of potential challenges and limitations. Some of these are</w:t>
            </w:r>
          </w:p>
          <w:p w14:paraId="5F8AD6AC"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outlined below.</w:t>
            </w:r>
          </w:p>
          <w:p w14:paraId="6C5A73AD"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 Difficulties to agree universally on some definitions and characteristics when referring to</w:t>
            </w:r>
          </w:p>
          <w:p w14:paraId="6514A2F7"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deteriorated housing conditions, often due to political or economic considerations.</w:t>
            </w:r>
          </w:p>
          <w:p w14:paraId="63BCC5F4"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 Lack of appropriate tools at national and city levels to measure all components required by</w:t>
            </w:r>
          </w:p>
          <w:p w14:paraId="2C5B9D09" w14:textId="77777777" w:rsidR="007F2D9F" w:rsidRDefault="0006048A" w:rsidP="0006048A">
            <w:pPr>
              <w:rPr>
                <w:rFonts w:cstheme="minorHAnsi"/>
              </w:rPr>
            </w:pPr>
            <w:r w:rsidRPr="0006048A">
              <w:rPr>
                <w:rFonts w:cstheme="minorHAnsi"/>
              </w:rPr>
              <w:t>Indicator 11.1.1, sometimes resulting in the underestimation of deteriorated housing units.</w:t>
            </w:r>
          </w:p>
          <w:p w14:paraId="343F32C4" w14:textId="79DA75E4" w:rsidR="0006048A" w:rsidRPr="0006048A" w:rsidRDefault="0006048A" w:rsidP="0006048A">
            <w:pPr>
              <w:autoSpaceDE w:val="0"/>
              <w:autoSpaceDN w:val="0"/>
              <w:adjustRightInd w:val="0"/>
              <w:spacing w:after="0" w:line="240" w:lineRule="auto"/>
              <w:rPr>
                <w:rFonts w:cstheme="minorHAnsi"/>
              </w:rPr>
            </w:pPr>
            <w:r w:rsidRPr="0006048A">
              <w:rPr>
                <w:rFonts w:cstheme="minorHAnsi"/>
              </w:rPr>
              <w:t>• The complicated relation between security of tenure with land and property makes it a</w:t>
            </w:r>
          </w:p>
          <w:p w14:paraId="778B4824"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difficult, but vital, aspect to include in the different surveys, and thus, to measure and</w:t>
            </w:r>
          </w:p>
          <w:p w14:paraId="355B7D19"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monitor.</w:t>
            </w:r>
          </w:p>
          <w:p w14:paraId="11DAF0D7"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 Indicator 11.1.1 does not capture homelessness.</w:t>
            </w:r>
          </w:p>
          <w:p w14:paraId="175629E5"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 Many countries still have limited capacities for data collection, management and analysis,</w:t>
            </w:r>
          </w:p>
          <w:p w14:paraId="48EF8537" w14:textId="5F91FC19" w:rsidR="0006048A" w:rsidRPr="009F305C" w:rsidRDefault="0006048A" w:rsidP="0006048A">
            <w:r w:rsidRPr="0006048A">
              <w:rPr>
                <w:rFonts w:cstheme="minorHAnsi"/>
              </w:rPr>
              <w:t>their update and monitoring. These are key to ensure national and global data consistency.</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9F8259B" w14:textId="77777777" w:rsidR="00464B8C" w:rsidRPr="00464B8C" w:rsidRDefault="00464B8C" w:rsidP="00464B8C">
            <w:pPr>
              <w:autoSpaceDE w:val="0"/>
              <w:autoSpaceDN w:val="0"/>
              <w:adjustRightInd w:val="0"/>
              <w:spacing w:after="0" w:line="240" w:lineRule="auto"/>
              <w:rPr>
                <w:rFonts w:cstheme="minorHAnsi"/>
              </w:rPr>
            </w:pPr>
            <w:r w:rsidRPr="00464B8C">
              <w:rPr>
                <w:rFonts w:cstheme="minorHAnsi"/>
              </w:rPr>
              <w:t>The indicator considers two components to be computed as follows:</w:t>
            </w:r>
          </w:p>
          <w:p w14:paraId="4CE937B8" w14:textId="3BE7CB28" w:rsidR="00464B8C" w:rsidRPr="00464B8C" w:rsidRDefault="00464B8C" w:rsidP="00464B8C">
            <w:pPr>
              <w:rPr>
                <w:rFonts w:cstheme="minorHAnsi"/>
              </w:rPr>
            </w:pPr>
            <w:r w:rsidRPr="00464B8C">
              <w:rPr>
                <w:rFonts w:cstheme="minorHAnsi"/>
              </w:rPr>
              <w:t>Slum/Informal Settlements Households (SISH):</w:t>
            </w:r>
          </w:p>
          <w:p w14:paraId="13EE66BB" w14:textId="77777777" w:rsidR="00464B8C" w:rsidRDefault="00464B8C" w:rsidP="00464B8C">
            <w:r w:rsidRPr="00464B8C">
              <w:rPr>
                <w:noProof/>
              </w:rPr>
              <w:drawing>
                <wp:inline distT="0" distB="0" distL="0" distR="0" wp14:anchorId="10678FCD" wp14:editId="128A54EB">
                  <wp:extent cx="3533775" cy="46672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533775" cy="466725"/>
                          </a:xfrm>
                          <a:prstGeom prst="rect">
                            <a:avLst/>
                          </a:prstGeom>
                          <a:noFill/>
                          <a:ln>
                            <a:noFill/>
                          </a:ln>
                        </pic:spPr>
                      </pic:pic>
                    </a:graphicData>
                  </a:graphic>
                </wp:inline>
              </w:drawing>
            </w:r>
          </w:p>
          <w:p w14:paraId="2715703A" w14:textId="77777777" w:rsidR="00464B8C" w:rsidRPr="00464B8C" w:rsidRDefault="00464B8C" w:rsidP="00464B8C">
            <w:pPr>
              <w:rPr>
                <w:rFonts w:cstheme="minorHAnsi"/>
              </w:rPr>
            </w:pPr>
            <w:r w:rsidRPr="00464B8C">
              <w:rPr>
                <w:rFonts w:cstheme="minorHAnsi"/>
              </w:rPr>
              <w:t>Inadequate housing households (IHH):</w:t>
            </w:r>
          </w:p>
          <w:p w14:paraId="318FA7D4" w14:textId="77777777" w:rsidR="00464B8C" w:rsidRDefault="00464B8C" w:rsidP="00464B8C">
            <w:r w:rsidRPr="00464B8C">
              <w:rPr>
                <w:noProof/>
              </w:rPr>
              <w:drawing>
                <wp:inline distT="0" distB="0" distL="0" distR="0" wp14:anchorId="013E687F" wp14:editId="619CAFCA">
                  <wp:extent cx="2771775" cy="43815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771775" cy="438150"/>
                          </a:xfrm>
                          <a:prstGeom prst="rect">
                            <a:avLst/>
                          </a:prstGeom>
                          <a:noFill/>
                          <a:ln>
                            <a:noFill/>
                          </a:ln>
                        </pic:spPr>
                      </pic:pic>
                    </a:graphicData>
                  </a:graphic>
                </wp:inline>
              </w:drawing>
            </w:r>
          </w:p>
          <w:p w14:paraId="2EEB4D91" w14:textId="77777777" w:rsidR="00464B8C" w:rsidRPr="00464B8C" w:rsidRDefault="00464B8C" w:rsidP="00464B8C">
            <w:pPr>
              <w:autoSpaceDE w:val="0"/>
              <w:autoSpaceDN w:val="0"/>
              <w:adjustRightInd w:val="0"/>
              <w:spacing w:after="0" w:line="240" w:lineRule="auto"/>
              <w:rPr>
                <w:rFonts w:cstheme="minorHAnsi"/>
              </w:rPr>
            </w:pPr>
            <w:r w:rsidRPr="00464B8C">
              <w:rPr>
                <w:rFonts w:cstheme="minorHAnsi"/>
              </w:rPr>
              <w:t>The unit of measurements for all these indicators will be %. Currently, the data for this indicator</w:t>
            </w:r>
          </w:p>
          <w:p w14:paraId="140B7C6F" w14:textId="77777777" w:rsidR="00464B8C" w:rsidRPr="00464B8C" w:rsidRDefault="00464B8C" w:rsidP="00464B8C">
            <w:pPr>
              <w:autoSpaceDE w:val="0"/>
              <w:autoSpaceDN w:val="0"/>
              <w:adjustRightInd w:val="0"/>
              <w:spacing w:after="0" w:line="240" w:lineRule="auto"/>
              <w:rPr>
                <w:rFonts w:cstheme="minorHAnsi"/>
              </w:rPr>
            </w:pPr>
            <w:r w:rsidRPr="00464B8C">
              <w:rPr>
                <w:rFonts w:cstheme="minorHAnsi"/>
              </w:rPr>
              <w:t>is already being reported in nearly all developing countries on what refers to slums and informal</w:t>
            </w:r>
          </w:p>
          <w:p w14:paraId="17B1701D" w14:textId="77777777" w:rsidR="00464B8C" w:rsidRPr="00464B8C" w:rsidRDefault="00464B8C" w:rsidP="00464B8C">
            <w:pPr>
              <w:autoSpaceDE w:val="0"/>
              <w:autoSpaceDN w:val="0"/>
              <w:adjustRightInd w:val="0"/>
              <w:spacing w:after="0" w:line="240" w:lineRule="auto"/>
              <w:rPr>
                <w:rFonts w:cstheme="minorHAnsi"/>
              </w:rPr>
            </w:pPr>
            <w:r w:rsidRPr="00464B8C">
              <w:rPr>
                <w:rFonts w:cstheme="minorHAnsi"/>
              </w:rPr>
              <w:t>settlements, and in some countries for what refers to expenditure on housing. The SDG indicator</w:t>
            </w:r>
          </w:p>
          <w:p w14:paraId="0D26CE72" w14:textId="77777777" w:rsidR="00464B8C" w:rsidRPr="00464B8C" w:rsidRDefault="00464B8C" w:rsidP="00464B8C">
            <w:pPr>
              <w:autoSpaceDE w:val="0"/>
              <w:autoSpaceDN w:val="0"/>
              <w:adjustRightInd w:val="0"/>
              <w:spacing w:after="0" w:line="240" w:lineRule="auto"/>
              <w:rPr>
                <w:rFonts w:cstheme="minorHAnsi"/>
              </w:rPr>
            </w:pPr>
            <w:r w:rsidRPr="00464B8C">
              <w:rPr>
                <w:rFonts w:cstheme="minorHAnsi"/>
              </w:rPr>
              <w:t>11.1.1 will therefore contribute to report on a broader spectrum of inadequate housing conditions</w:t>
            </w:r>
          </w:p>
          <w:p w14:paraId="5A53B8A7" w14:textId="24CAB0F3" w:rsidR="00464B8C" w:rsidRPr="009F305C" w:rsidRDefault="00464B8C" w:rsidP="00464B8C">
            <w:r w:rsidRPr="00464B8C">
              <w:rPr>
                <w:rFonts w:cstheme="minorHAnsi"/>
              </w:rPr>
              <w:t>affecting households in all countries.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7695EE0" w:rsidR="007F2D9F" w:rsidRPr="0006048A" w:rsidRDefault="0006048A" w:rsidP="009F305C">
            <w:pPr>
              <w:rPr>
                <w:rFonts w:cstheme="minorHAnsi"/>
              </w:rPr>
            </w:pPr>
            <w:r w:rsidRPr="0006048A">
              <w:rPr>
                <w:rFonts w:cstheme="minorHAnsi"/>
              </w:rPr>
              <w:t>Standard international methodology for censuses and surveys are followed strictly.</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E0CD9E2" w14:textId="152BD066" w:rsidR="0006048A" w:rsidRPr="0006048A" w:rsidRDefault="0006048A" w:rsidP="009F305C">
            <w:pPr>
              <w:rPr>
                <w:rFonts w:cstheme="minorHAnsi"/>
              </w:rPr>
            </w:pPr>
            <w:r w:rsidRPr="0006048A">
              <w:rPr>
                <w:rFonts w:cstheme="minorHAnsi"/>
                <w:b/>
                <w:bCs/>
              </w:rPr>
              <w:t>Data availability and gaps:</w:t>
            </w:r>
          </w:p>
          <w:p w14:paraId="1F75C502" w14:textId="640279F0" w:rsidR="00776312" w:rsidRDefault="0006048A" w:rsidP="009F305C">
            <w:pPr>
              <w:rPr>
                <w:rFonts w:cstheme="minorHAnsi"/>
              </w:rPr>
            </w:pPr>
            <w:r w:rsidRPr="0006048A">
              <w:rPr>
                <w:rFonts w:cstheme="minorHAnsi"/>
              </w:rPr>
              <w:t>Data is available for 2010 PHC, 2014 GDHS and 2017/18 MICS</w:t>
            </w:r>
          </w:p>
          <w:p w14:paraId="3338AFE3" w14:textId="77777777" w:rsidR="0006048A" w:rsidRPr="0006048A" w:rsidRDefault="0006048A" w:rsidP="0006048A">
            <w:pPr>
              <w:autoSpaceDE w:val="0"/>
              <w:autoSpaceDN w:val="0"/>
              <w:adjustRightInd w:val="0"/>
              <w:spacing w:after="0" w:line="240" w:lineRule="auto"/>
              <w:rPr>
                <w:rFonts w:cstheme="minorHAnsi"/>
                <w:b/>
                <w:bCs/>
              </w:rPr>
            </w:pPr>
            <w:r w:rsidRPr="0006048A">
              <w:rPr>
                <w:rFonts w:cstheme="minorHAnsi"/>
                <w:b/>
                <w:bCs/>
              </w:rPr>
              <w:t>Disaggregation:</w:t>
            </w:r>
          </w:p>
          <w:p w14:paraId="39185D77" w14:textId="20C06491" w:rsidR="0006048A" w:rsidRPr="0006048A" w:rsidRDefault="0006048A" w:rsidP="0006048A">
            <w:pPr>
              <w:rPr>
                <w:rFonts w:cstheme="minorHAnsi"/>
              </w:rPr>
            </w:pPr>
            <w:r w:rsidRPr="0006048A">
              <w:rPr>
                <w:rFonts w:cstheme="minorHAnsi"/>
              </w:rPr>
              <w:t>Disaggregation by location, age, sex and income groups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7A0FA3E" w:rsidR="006A7EF1" w:rsidRPr="0006048A" w:rsidRDefault="0006048A" w:rsidP="009F305C">
            <w:pPr>
              <w:rPr>
                <w:rFonts w:cstheme="minorHAnsi"/>
              </w:rPr>
            </w:pPr>
            <w:r w:rsidRPr="0006048A">
              <w:rPr>
                <w:rFonts w:cstheme="minorHAnsi"/>
              </w:rPr>
              <w:t>Data comparable internationally as standard methodology is adopted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14CA8A4" w14:textId="77777777" w:rsidR="0006048A" w:rsidRPr="0006048A" w:rsidRDefault="0006048A" w:rsidP="0006048A">
            <w:pPr>
              <w:autoSpaceDE w:val="0"/>
              <w:autoSpaceDN w:val="0"/>
              <w:adjustRightInd w:val="0"/>
              <w:spacing w:after="0" w:line="240" w:lineRule="auto"/>
              <w:rPr>
                <w:rFonts w:cstheme="minorHAnsi"/>
                <w:b/>
                <w:bCs/>
              </w:rPr>
            </w:pPr>
            <w:r w:rsidRPr="0006048A">
              <w:rPr>
                <w:rFonts w:cstheme="minorHAnsi"/>
                <w:b/>
                <w:bCs/>
              </w:rPr>
              <w:t>URL References:</w:t>
            </w:r>
          </w:p>
          <w:p w14:paraId="64EE6E12"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[1]: http://www.un.org/esa/sustdev/natlinfo/indicators/methodology_sheets.pdf,</w:t>
            </w:r>
          </w:p>
          <w:p w14:paraId="2A01A838"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[2]: http://unhabitat.org/urban-indicators-guidelines/</w:t>
            </w:r>
          </w:p>
          <w:p w14:paraId="1C9F339A"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[3]: http://mdgs.un.org/unsd/mdg/Metadata.aspx?IndicatorId=0&amp;SeriesId=710,</w:t>
            </w:r>
          </w:p>
          <w:p w14:paraId="228B6AD2" w14:textId="77777777" w:rsidR="0006048A" w:rsidRPr="0006048A" w:rsidRDefault="0006048A" w:rsidP="0006048A">
            <w:pPr>
              <w:autoSpaceDE w:val="0"/>
              <w:autoSpaceDN w:val="0"/>
              <w:adjustRightInd w:val="0"/>
              <w:spacing w:after="0" w:line="240" w:lineRule="auto"/>
              <w:rPr>
                <w:rFonts w:cstheme="minorHAnsi"/>
              </w:rPr>
            </w:pPr>
            <w:r w:rsidRPr="0006048A">
              <w:rPr>
                <w:rFonts w:cstheme="minorHAnsi"/>
              </w:rPr>
              <w:t>[4]: http://unhabitat.org/slum-almanac-2015-2016/</w:t>
            </w:r>
          </w:p>
          <w:p w14:paraId="127FB56F" w14:textId="598DC5E4" w:rsidR="006F104C" w:rsidRPr="009F305C" w:rsidRDefault="0006048A" w:rsidP="0006048A">
            <w:r w:rsidRPr="0006048A">
              <w:rPr>
                <w:rFonts w:cstheme="minorHAnsi"/>
              </w:rPr>
              <w:t>[5]: http://www.unhabitat.org/programmes/guo/documents/EGM final report 4 Dec 02.pdf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048A"/>
    <w:rsid w:val="000639BB"/>
    <w:rsid w:val="000716CF"/>
    <w:rsid w:val="00073907"/>
    <w:rsid w:val="00091352"/>
    <w:rsid w:val="0009691A"/>
    <w:rsid w:val="00097108"/>
    <w:rsid w:val="000A24C4"/>
    <w:rsid w:val="000B1F92"/>
    <w:rsid w:val="000B6681"/>
    <w:rsid w:val="000C6D3A"/>
    <w:rsid w:val="000C700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B8C"/>
    <w:rsid w:val="00470BED"/>
    <w:rsid w:val="00474834"/>
    <w:rsid w:val="00481130"/>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466"/>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15B7"/>
    <w:rsid w:val="00736C17"/>
    <w:rsid w:val="00736C4F"/>
    <w:rsid w:val="00751373"/>
    <w:rsid w:val="00772DE4"/>
    <w:rsid w:val="0077584C"/>
    <w:rsid w:val="00776312"/>
    <w:rsid w:val="00791932"/>
    <w:rsid w:val="007A078A"/>
    <w:rsid w:val="007A2617"/>
    <w:rsid w:val="007A28BA"/>
    <w:rsid w:val="007B2E39"/>
    <w:rsid w:val="007C2733"/>
    <w:rsid w:val="007C63C4"/>
    <w:rsid w:val="007E1795"/>
    <w:rsid w:val="007E4EE0"/>
    <w:rsid w:val="007F2D9F"/>
    <w:rsid w:val="007F5448"/>
    <w:rsid w:val="007F6520"/>
    <w:rsid w:val="00806D18"/>
    <w:rsid w:val="00810C60"/>
    <w:rsid w:val="00841062"/>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35E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6A1A"/>
    <w:rsid w:val="00DA69E7"/>
    <w:rsid w:val="00DB1DCD"/>
    <w:rsid w:val="00DC4AE7"/>
    <w:rsid w:val="00DD4950"/>
    <w:rsid w:val="00DE10A6"/>
    <w:rsid w:val="00DE257C"/>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CDE"/>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CD35E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9569456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6268030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https://sustainabledevelopment-ghana.github.io/sustainable-cities-communitie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image" Target="media/image6.emf"/><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5.emf"/><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4340A1"/>
    <w:rsid w:val="004D27F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197</TotalTime>
  <Pages>16</Pages>
  <Words>217000</Words>
  <Characters>1236901</Characters>
  <Application>Microsoft Office Word</Application>
  <DocSecurity>8</DocSecurity>
  <Lines>10307</Lines>
  <Paragraphs>2901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1451000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2021-10-18T15:11:00Z</dcterms:created>
  <dcterms:modified xsi:type="dcterms:W3CDTF">2021-10-19T15:10:00Z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