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1.a.1 Official development assistance grants for poverty reduction, by recipient countries (percentage of GNI) [1.a.1] (DC_ODA_POVLG)</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8130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1"/>
              <w:rPr>
                <w:rFonts w:cstheme="minorHAnsi"/>
                <w:sz w:val="22"/>
                <w:szCs w:val="22"/>
              </w:rPr>
            </w:pPr>
            <w:r>
              <w:rPr>
                <w:rFonts w:cstheme="minorHAnsi"/>
                <w:sz w:val="22"/>
                <w:szCs w:val="22"/>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Times New Roman" w:cstheme="minorHAnsi"/>
                <w:color w:val="333333"/>
                <w:lang w:eastAsia="en-GB"/>
              </w:rPr>
              <w:t>Target 1.a. Ensure significant mobilization of resources from a variety of sources, including through enhanced development cooperation, in order to provide adequate and predictable means for developing countries, in particular least developed countries, to implement programs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pacing w:before="120" w:after="120" w:line="240" w:lineRule="auto"/>
              <w:jc w:val="both"/>
              <w:rPr>
                <w:rFonts w:cstheme="minorHAnsi"/>
                <w:color w:val="333333"/>
              </w:rPr>
            </w:pPr>
            <w:r>
              <w:rPr>
                <w:rFonts w:cstheme="minorHAnsi"/>
                <w:bCs/>
                <w:lang w:val="en-GB" w:eastAsia="en-GB"/>
              </w:rPr>
              <w:t>Indicator 1.a.1 (proxy): Proportion of domestically generated resources allocated by the government directly to poverty reduction programmes.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eastAsia="Helvetica" w:cs="Helvetica"/>
                <w:color w:val="0B0C0C"/>
                <w:shd w:val="clear" w:color="auto" w:fill="FFFFFF"/>
              </w:rPr>
            </w:pPr>
            <w:r>
              <w:rPr>
                <w:rFonts w:eastAsia="Helvetica" w:cs="Helvetica"/>
                <w:color w:val="0B0C0C"/>
                <w:shd w:val="clear" w:color="auto" w:fill="FFFFFF"/>
              </w:rPr>
              <w:t>Budget Allocation towards Building resilience of the poor and vulnerable (in million Ghana Cedi)</w:t>
            </w:r>
          </w:p>
          <w:p>
            <w:pPr>
              <w:rPr>
                <w:rFonts w:eastAsia="Helvetica" w:cs="Helvetica"/>
                <w:color w:val="0B0C0C"/>
                <w:shd w:val="clear" w:color="auto" w:fill="FFFFFF"/>
              </w:rPr>
            </w:pPr>
            <w:r>
              <w:rPr>
                <w:rFonts w:eastAsia="Helvetica" w:cs="Helvetica"/>
                <w:color w:val="0B0C0C"/>
                <w:shd w:val="clear" w:color="auto" w:fill="FFFFFF"/>
              </w:rPr>
              <w:t>Budget Allocation towards Equal rights to basic services (in million Ghana Cedi)</w:t>
            </w:r>
          </w:p>
          <w:p>
            <w:pPr>
              <w:rPr>
                <w:rFonts w:eastAsia="Helvetica" w:cs="Helvetica"/>
                <w:color w:val="0B0C0C"/>
                <w:shd w:val="clear" w:color="auto" w:fill="FFFFFF"/>
              </w:rPr>
            </w:pPr>
            <w:r>
              <w:rPr>
                <w:rFonts w:eastAsia="Helvetica" w:cs="Helvetica"/>
                <w:color w:val="0B0C0C"/>
                <w:shd w:val="clear" w:color="auto" w:fill="FFFFFF"/>
              </w:rPr>
              <w:t>Budget Allocation towards Extreme poverty (in million Ghana Cedi)</w:t>
            </w:r>
          </w:p>
          <w:p>
            <w:pPr>
              <w:rPr>
                <w:rFonts w:eastAsia="Helvetica" w:cs="Helvetica"/>
                <w:color w:val="0B0C0C"/>
                <w:shd w:val="clear" w:color="auto" w:fill="FFFFFF"/>
              </w:rPr>
            </w:pPr>
            <w:r>
              <w:rPr>
                <w:rFonts w:eastAsia="Helvetica" w:cs="Helvetica"/>
                <w:color w:val="0B0C0C"/>
                <w:shd w:val="clear" w:color="auto" w:fill="FFFFFF"/>
              </w:rPr>
              <w:t xml:space="preserve">Budget Allocation towards </w:t>
            </w:r>
            <w:r>
              <w:rPr>
                <w:rFonts w:eastAsia="Helvetica" w:cs="Helvetica"/>
                <w:color w:val="0B0C0C"/>
                <w:shd w:val="clear" w:color="auto" w:fill="FFFFFF"/>
                <w:lang w:val="en-CA"/>
              </w:rPr>
              <w:t>Mobilization</w:t>
            </w:r>
            <w:bookmarkStart w:id="38" w:name="_GoBack"/>
            <w:bookmarkEnd w:id="38"/>
            <w:r>
              <w:rPr>
                <w:rFonts w:eastAsia="Helvetica" w:cs="Helvetica"/>
                <w:color w:val="0B0C0C"/>
                <w:shd w:val="clear" w:color="auto" w:fill="FFFFFF"/>
              </w:rPr>
              <w:t xml:space="preserve"> of resources (in million Ghana Cedi)</w:t>
            </w:r>
          </w:p>
          <w:p>
            <w:pPr>
              <w:rPr>
                <w:rFonts w:eastAsia="Helvetica" w:cs="Helvetica"/>
                <w:color w:val="0B0C0C"/>
                <w:shd w:val="clear" w:color="auto" w:fill="FFFFFF"/>
              </w:rPr>
            </w:pPr>
            <w:r>
              <w:rPr>
                <w:rFonts w:eastAsia="Helvetica" w:cs="Helvetica"/>
                <w:color w:val="0B0C0C"/>
                <w:shd w:val="clear" w:color="auto" w:fill="FFFFFF"/>
              </w:rPr>
              <w:t>Budget Allocation towards Pro-poor and Gender (in million Ghana Cedi)</w:t>
            </w:r>
          </w:p>
          <w:p>
            <w:pPr>
              <w:rPr>
                <w:rFonts w:eastAsia="Helvetica" w:cs="Helvetica"/>
                <w:color w:val="0B0C0C"/>
                <w:shd w:val="clear" w:color="auto" w:fill="FFFFFF"/>
              </w:rPr>
            </w:pPr>
            <w:r>
              <w:rPr>
                <w:rFonts w:eastAsia="Helvetica" w:cs="Helvetica"/>
                <w:color w:val="0B0C0C"/>
                <w:shd w:val="clear" w:color="auto" w:fill="FFFFFF"/>
              </w:rPr>
              <w:t>Budget Allocation towards Social dimension (in million Ghana Cedi)</w:t>
            </w:r>
          </w:p>
          <w:p>
            <w:pPr>
              <w:rPr>
                <w:rFonts w:eastAsia="Helvetica" w:cs="Helvetica"/>
                <w:color w:val="0B0C0C"/>
                <w:shd w:val="clear" w:color="auto" w:fill="FFFFFF"/>
              </w:rPr>
            </w:pPr>
            <w:r>
              <w:rPr>
                <w:rFonts w:eastAsia="Helvetica" w:cs="Helvetica"/>
                <w:color w:val="0B0C0C"/>
                <w:shd w:val="clear" w:color="auto" w:fill="FFFFFF"/>
              </w:rPr>
              <w:t>Budget Allocation towards reducing poverty proportion of men, women and children by at least half (in million Ghana Cedi)</w:t>
            </w:r>
          </w:p>
          <w:p>
            <w:r>
              <w:t>Official development assistance grants as percentage of GNI</w:t>
            </w:r>
          </w:p>
          <w:p>
            <w:pPr>
              <w:rPr>
                <w:rFonts w:eastAsia="Helvetica" w:cs="Helvetica"/>
                <w:color w:val="0B0C0C"/>
                <w:shd w:val="clear" w:color="auto" w:fill="FFFFFF"/>
              </w:rPr>
            </w:pPr>
            <w:r>
              <w:rPr>
                <w:rFonts w:eastAsia="Helvetica" w:cs="Helvetica"/>
                <w:color w:val="0B0C0C"/>
                <w:shd w:val="clear" w:color="auto" w:fill="FFFFFF"/>
              </w:rPr>
              <w:t>Percentage share of Budget Allocation towards SDG1 (No Poverty) for MDAs/MMDAs</w:t>
            </w:r>
          </w:p>
          <w:p>
            <w:pPr>
              <w:rPr>
                <w:rFonts w:ascii="Helvetica" w:hAnsi="Helvetica" w:eastAsia="Helvetica" w:cs="Helvetica"/>
                <w:color w:val="0B0C0C"/>
                <w:sz w:val="12"/>
                <w:szCs w:val="12"/>
                <w:shd w:val="clear" w:color="auto" w:fill="FFFFFF"/>
              </w:rPr>
            </w:pPr>
            <w:r>
              <w:rPr>
                <w:rFonts w:eastAsia="Helvetica" w:cs="Helvetica"/>
                <w:color w:val="0B0C0C"/>
                <w:shd w:val="clear" w:color="auto" w:fill="FFFFFF"/>
              </w:rPr>
              <w:t>Total Budget Allocation towards SDG1 (No Poverty) for MDAs/MMDAs (in million Ghana Cedi)</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pStyle w:val="31"/>
              <w:rPr>
                <w:rFonts w:cstheme="minorHAnsi"/>
                <w:sz w:val="22"/>
                <w:szCs w:val="22"/>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572"/>
            <w:bookmarkStart w:id="9" w:name="_Toc36655609"/>
            <w:bookmarkStart w:id="10" w:name="_Toc37932744"/>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ascii="Arial" w:hAnsi="Arial" w:cs="Arial"/>
                <w:sz w:val="20"/>
                <w:szCs w:val="20"/>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Total official development assistance (ODA) grants from all donors that focus on poverty reduction as a share of the recipient country’s gross national income.</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(calculated at a rate of discount of 10 per cent). (See http://www.oecd.org/dac/stats/officialdevelopmentassistancedefinitionandcoverage.htm).</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Poverty reduction items can be defined as ODA to basic social services (basic health, basic education, basic water and sanitation, population programmes and reproductive health) and developmental food aid (see here: http://www.oecd.org/dac/stats/purposecodessectorclassification.htm).</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(calculated at a rate of discount of 10 per cent). (See http://www.oecd.org/dac/stats/officialdevelopmentassistancedefinitionandcoverage.htm).</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Basic social services and development food aid, which focus on poverty reduction, are defined using the following OECD Creditor Reporting System purpose codes, which identify the sector the activity is intended to target: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Education (CRS codes 112xx)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Health (CRS codes (122xx)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Water Supply and Sanitation (CRS codes 140xx)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Multisector aid for basic social services (CRS code 16050)</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Development Food Aid (CRS code 52010)</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detailed list of CRS purpose codes and their definitions are available here: http://www.oecd.org/dac/stats/purposecodessectorclassification.htm</w:t>
            </w:r>
          </w:p>
          <w:p>
            <w:pPr>
              <w:rPr>
                <w:rFonts w:cstheme="minorHAnsi"/>
              </w:rPr>
            </w:p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Ghana cedis, Percentage</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cstheme="minorHAnsi"/>
              </w:rPr>
              <w:t>Ghana’s 2019 SDGs Budget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pStyle w:val="55"/>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cstheme="minorHAnsi"/>
              </w:rPr>
            </w:pPr>
            <w:r>
              <w:rPr>
                <w:rFonts w:cstheme="minorHAnsi"/>
              </w:rP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575"/>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SimSun" w:cstheme="minorHAnsi"/>
                <w:color w:val="000000"/>
              </w:rPr>
              <w:t>Total ODA flows to developing countries quantify the public effort (excluding non- concessional flows and export credits), that all donors provide for the economic development and welfare of developing countries. Within ODA, basic social services and development food aid focus on poverty alleviation in developing countries</w:t>
            </w:r>
            <w:r>
              <w:rPr>
                <w:rFonts w:ascii="Times New Roman" w:hAnsi="Times New Roman" w:eastAsia="SimSun" w:cs="Times New Roman"/>
                <w:color w:val="00000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6"/>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5"/>
              <w:spacing w:before="0" w:beforeAutospacing="0" w:after="0" w:afterAutospacing="0" w:line="276" w:lineRule="auto"/>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pStyle w:val="36"/>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pStyle w:val="36"/>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pStyle w:val="36"/>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6812576"/>
            <w:bookmarkStart w:id="27" w:name="_Toc36813076"/>
            <w:bookmarkStart w:id="28" w:name="_Toc36812689"/>
            <w:bookmarkStart w:id="29" w:name="_Toc37932748"/>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data has been disaggregated into source of funds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b/>
                <w:bCs/>
                <w:color w:val="4A4A4A"/>
                <w:sz w:val="21"/>
                <w:szCs w:val="21"/>
                <w:lang w:eastAsia="en-GB"/>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687"/>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599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2AFD11CC"/>
    <w:rsid w:val="342F64AC"/>
    <w:rsid w:val="7A06645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6">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45767"/>
    <w:rsid w:val="0036646D"/>
    <w:rsid w:val="006153AA"/>
    <w:rsid w:val="0064052E"/>
    <w:rsid w:val="00760A1F"/>
    <w:rsid w:val="00C41B8A"/>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67CC5AD4-9B9B-4EDB-9471-43F888CED1F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216004</Words>
  <Characters>1231229</Characters>
  <Lines>10260</Lines>
  <Paragraphs>2888</Paragraphs>
  <TotalTime>98</TotalTime>
  <ScaleCrop>false</ScaleCrop>
  <LinksUpToDate>false</LinksUpToDate>
  <CharactersWithSpaces>1444345</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2021-10-29T14:19:00Z</dcterms:created>
  <dc:creator>Fanning, Stephen B (JMD)</dc:creator>
  <cp:lastModifiedBy>Doreen</cp:lastModifiedBy>
  <cp:lastPrinted>2020-04-16T14:23:00Z</cp:lastPrinted>
  <dcterms:modified xsi:type="dcterms:W3CDTF">2022-11-04T12:48:17Z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349AE30DB9FF4D4A91B91A069EB843BB</vt:lpwstr>
  </property>
</Properties>
</file>