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14.4.1 Proportion of fish stocks within biologically sustainable levels (not overexploited) [14.4.1] (ER_H2O_FWTL)</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rPr>
                <w:rFonts w:hint="default"/>
              </w:rPr>
              <w:t>Goal 14: Conserve and sustainably use the oceans, seas and marine resources for sustainable</w:t>
            </w:r>
            <w:r>
              <w:rPr>
                <w:rFonts w:hint="default"/>
                <w:lang w:val="en-CA"/>
              </w:rPr>
              <w:t xml:space="preserve"> </w:t>
            </w:r>
            <w:r>
              <w:rPr>
                <w:rFonts w:hint="default"/>
              </w:rPr>
              <w:t>development</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rPr>
                <w:rFonts w:hint="default"/>
              </w:rPr>
              <w:t>Target 14.4: By 2020, effectively regulate harvesting and end overfishing, illegal, unreported and</w:t>
            </w:r>
            <w:r>
              <w:rPr>
                <w:rFonts w:hint="default"/>
                <w:lang w:val="en-CA"/>
              </w:rPr>
              <w:t xml:space="preserve"> </w:t>
            </w:r>
            <w:r>
              <w:rPr>
                <w:rFonts w:hint="default"/>
              </w:rPr>
              <w:t>unregulated fishing and destructive fishing practices and implement science-based management plans, in</w:t>
            </w:r>
            <w:r>
              <w:rPr>
                <w:rFonts w:hint="default"/>
                <w:lang w:val="en-CA"/>
              </w:rPr>
              <w:t xml:space="preserve"> </w:t>
            </w:r>
            <w:r>
              <w:rPr>
                <w:rFonts w:hint="default"/>
              </w:rPr>
              <w:t>order to restore fish stocks in the</w:t>
            </w:r>
            <w:r>
              <w:rPr>
                <w:rFonts w:hint="default"/>
                <w:lang w:val="en-CA"/>
              </w:rPr>
              <w:t xml:space="preserve"> </w:t>
            </w:r>
            <w:r>
              <w:rPr>
                <w:rFonts w:hint="default"/>
              </w:rPr>
              <w:t>shortest time feasible, at least to levels that can produce</w:t>
            </w:r>
            <w:r>
              <w:rPr>
                <w:rFonts w:hint="default"/>
                <w:lang w:val="en-CA"/>
              </w:rPr>
              <w:t xml:space="preserve"> </w:t>
            </w:r>
            <w:r>
              <w:rPr>
                <w:rFonts w:hint="default"/>
              </w:rPr>
              <w:t>maximum</w:t>
            </w:r>
            <w:r>
              <w:rPr>
                <w:rFonts w:hint="default"/>
                <w:lang w:val="en-CA"/>
              </w:rPr>
              <w:t xml:space="preserve"> </w:t>
            </w:r>
            <w:r>
              <w:rPr>
                <w:rFonts w:hint="default"/>
              </w:rPr>
              <w:t>sustainable yield as determined by their biological characteristics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rPr>
                <w:rFonts w:hint="default"/>
              </w:rPr>
              <w:t>Indicator 14.4.1: Proportion of fish stocks within biologically sustainable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cstheme="minorHAnsi"/>
                <w:lang w:val="en-CA"/>
              </w:rPr>
            </w:pPr>
            <w:r>
              <w:rPr>
                <w:rStyle w:val="53"/>
                <w:rFonts w:hint="default" w:ascii="Calibri" w:hAnsi="Calibri" w:cs="Calibri"/>
                <w:sz w:val="22"/>
                <w:szCs w:val="22"/>
              </w:rPr>
              <w:t>14.7.</w:t>
            </w:r>
            <w:r>
              <w:rPr>
                <w:rStyle w:val="53"/>
                <w:rFonts w:hint="default" w:ascii="Calibri" w:hAnsi="Calibri" w:cs="Calibri"/>
                <w:sz w:val="22"/>
                <w:szCs w:val="22"/>
                <w:lang w:val="en-CA"/>
              </w:rPr>
              <w:t>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Food and Agriculture Organization of the United Nations (FAO)</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ascii="Calibri" w:hAnsi="Calibri" w:eastAsia="Times New Roman" w:cs="Calibri"/>
                <w:sz w:val="22"/>
                <w:szCs w:val="22"/>
              </w:rPr>
            </w:pPr>
            <w:r>
              <w:rPr>
                <w:rFonts w:hint="default" w:ascii="Calibri" w:hAnsi="Calibri" w:eastAsia="Times New Roman" w:cs="Calibri"/>
                <w:b/>
                <w:bCs/>
                <w:sz w:val="22"/>
                <w:szCs w:val="22"/>
              </w:rPr>
              <w:t>Definition:</w:t>
            </w:r>
            <w:r>
              <w:rPr>
                <w:rFonts w:hint="default" w:ascii="Calibri" w:hAnsi="Calibri" w:eastAsia="Times New Roman" w:cs="Calibri"/>
                <w:sz w:val="22"/>
                <w:szCs w:val="22"/>
              </w:rPr>
              <w:br w:type="textWrapping"/>
            </w:r>
            <w:r>
              <w:rPr>
                <w:rFonts w:hint="default" w:ascii="Calibri" w:hAnsi="Calibri" w:eastAsia="Times New Roman" w:cs="Calibri"/>
                <w:sz w:val="22"/>
                <w:szCs w:val="22"/>
              </w:rPr>
              <w:t>The indicator, "Proportion of marine fish stocks within</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biologically sustainable levels", measures the</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sustainability of the world's marine capture fisheries by the abundance of the</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exploited fish stocks with</w:t>
            </w:r>
            <w:r>
              <w:rPr>
                <w:rFonts w:hint="default" w:ascii="Calibri" w:hAnsi="Calibri" w:eastAsia="Times New Roman" w:cs="Calibri"/>
                <w:sz w:val="22"/>
                <w:szCs w:val="22"/>
                <w:lang w:val="en-CA"/>
              </w:rPr>
              <w:t xml:space="preserve"> </w:t>
            </w:r>
            <w:r>
              <w:rPr>
                <w:rFonts w:hint="default" w:ascii="Calibri" w:hAnsi="Calibri" w:eastAsia="Times New Roman" w:cs="Calibri"/>
                <w:sz w:val="22"/>
                <w:szCs w:val="22"/>
              </w:rPr>
              <w:t xml:space="preserve">respect to </w:t>
            </w:r>
            <w:r>
              <w:rPr>
                <w:rFonts w:hint="default" w:ascii="Calibri" w:hAnsi="Calibri" w:eastAsia="Times New Roman" w:cs="Calibri"/>
                <w:sz w:val="22"/>
                <w:szCs w:val="22"/>
                <w:lang w:val="en-CA"/>
              </w:rPr>
              <w:t>maximum sustainable yield (</w:t>
            </w:r>
            <w:r>
              <w:rPr>
                <w:rFonts w:hint="default" w:ascii="Calibri" w:hAnsi="Calibri" w:eastAsia="Times New Roman" w:cs="Calibri"/>
                <w:sz w:val="22"/>
                <w:szCs w:val="22"/>
              </w:rPr>
              <w:t>MSY</w:t>
            </w:r>
            <w:r>
              <w:rPr>
                <w:rFonts w:hint="default" w:ascii="Calibri" w:hAnsi="Calibri" w:eastAsia="Times New Roman" w:cs="Calibri"/>
                <w:sz w:val="22"/>
                <w:szCs w:val="22"/>
                <w:lang w:val="en-CA"/>
              </w:rPr>
              <w:t>)</w:t>
            </w:r>
            <w:r>
              <w:rPr>
                <w:rFonts w:hint="default" w:ascii="Calibri" w:hAnsi="Calibri" w:eastAsia="Times New Roman" w:cs="Calibri"/>
                <w:sz w:val="22"/>
                <w:szCs w:val="22"/>
              </w:rPr>
              <w:t xml:space="preserve"> levels.</w:t>
            </w:r>
            <w:r>
              <w:rPr>
                <w:rFonts w:hint="default" w:ascii="Calibri" w:hAnsi="Calibri" w:eastAsia="Times New Roman" w:cs="Calibri"/>
                <w:sz w:val="22"/>
                <w:szCs w:val="22"/>
              </w:rPr>
              <w:br w:type="textWrapping"/>
            </w:r>
          </w:p>
          <w:p>
            <w:pPr>
              <w:jc w:val="both"/>
              <w:rPr>
                <w:rStyle w:val="53"/>
                <w:rFonts w:hint="default" w:ascii="Calibri" w:hAnsi="Calibri" w:cs="Calibri"/>
                <w:sz w:val="22"/>
                <w:szCs w:val="22"/>
              </w:rPr>
            </w:pPr>
            <w:r>
              <w:rPr>
                <w:rStyle w:val="53"/>
                <w:rFonts w:hint="default" w:ascii="Calibri" w:hAnsi="Calibri" w:cs="Calibri"/>
                <w:sz w:val="22"/>
                <w:szCs w:val="22"/>
              </w:rPr>
              <w:t>Maximum Sustainable Yield (MSY) is commonly defined as the greatest average amount of catch that</w:t>
            </w:r>
            <w:r>
              <w:rPr>
                <w:rStyle w:val="53"/>
                <w:rFonts w:hint="default" w:ascii="Calibri" w:hAnsi="Calibri" w:cs="Calibri"/>
                <w:sz w:val="22"/>
                <w:szCs w:val="22"/>
                <w:lang w:val="en-CA"/>
              </w:rPr>
              <w:t xml:space="preserve"> </w:t>
            </w:r>
            <w:r>
              <w:rPr>
                <w:rStyle w:val="53"/>
                <w:rFonts w:hint="default" w:ascii="Calibri" w:hAnsi="Calibri" w:cs="Calibri"/>
                <w:sz w:val="22"/>
                <w:szCs w:val="22"/>
              </w:rPr>
              <w:t>can be harvested in the long-term from a stock under constant and current</w:t>
            </w:r>
            <w:r>
              <w:rPr>
                <w:rStyle w:val="53"/>
                <w:rFonts w:hint="default" w:ascii="Calibri" w:hAnsi="Calibri" w:cs="Calibri"/>
                <w:sz w:val="22"/>
                <w:szCs w:val="22"/>
                <w:lang w:val="en-CA"/>
              </w:rPr>
              <w:t xml:space="preserve"> </w:t>
            </w:r>
            <w:r>
              <w:rPr>
                <w:rStyle w:val="53"/>
                <w:rFonts w:hint="default" w:ascii="Calibri" w:hAnsi="Calibri" w:cs="Calibri"/>
                <w:sz w:val="22"/>
                <w:szCs w:val="22"/>
              </w:rPr>
              <w:t>environmental conditions</w:t>
            </w:r>
            <w:r>
              <w:rPr>
                <w:rStyle w:val="53"/>
                <w:rFonts w:hint="default" w:ascii="Calibri" w:hAnsi="Calibri" w:cs="Calibri"/>
                <w:sz w:val="22"/>
                <w:szCs w:val="22"/>
                <w:lang w:val="en-CA"/>
              </w:rPr>
              <w:t xml:space="preserve"> </w:t>
            </w:r>
            <w:r>
              <w:rPr>
                <w:rStyle w:val="53"/>
                <w:rFonts w:hint="default" w:ascii="Calibri" w:hAnsi="Calibri" w:cs="Calibri"/>
                <w:sz w:val="22"/>
                <w:szCs w:val="22"/>
              </w:rPr>
              <w:t>(e.g., habitat, water conditions, species composition and interactions, and anything that could affect</w:t>
            </w:r>
            <w:r>
              <w:rPr>
                <w:rStyle w:val="53"/>
                <w:rFonts w:hint="default" w:ascii="Calibri" w:hAnsi="Calibri" w:cs="Calibri"/>
                <w:sz w:val="22"/>
                <w:szCs w:val="22"/>
                <w:lang w:val="en-CA"/>
              </w:rPr>
              <w:t xml:space="preserve"> </w:t>
            </w:r>
            <w:r>
              <w:rPr>
                <w:rStyle w:val="53"/>
                <w:rFonts w:hint="default" w:ascii="Calibri" w:hAnsi="Calibri" w:cs="Calibri"/>
                <w:sz w:val="22"/>
                <w:szCs w:val="22"/>
              </w:rPr>
              <w:t>birth, growth, or death rates of the stock), without affecting the long-term productivity of the</w:t>
            </w:r>
            <w:r>
              <w:rPr>
                <w:rStyle w:val="53"/>
                <w:rFonts w:hint="default" w:ascii="Calibri" w:hAnsi="Calibri" w:cs="Calibri"/>
                <w:sz w:val="22"/>
                <w:szCs w:val="22"/>
                <w:lang w:val="en-CA"/>
              </w:rPr>
              <w:t xml:space="preserve"> </w:t>
            </w:r>
            <w:r>
              <w:rPr>
                <w:rStyle w:val="53"/>
                <w:rFonts w:hint="default" w:ascii="Calibri" w:hAnsi="Calibri" w:cs="Calibri"/>
                <w:sz w:val="22"/>
                <w:szCs w:val="22"/>
              </w:rPr>
              <w:t>stock.</w:t>
            </w:r>
          </w:p>
          <w:p>
            <w:pPr>
              <w:jc w:val="both"/>
              <w:rPr>
                <w:rFonts w:hint="default" w:ascii="Calibri" w:hAnsi="Calibri" w:cs="Calibri"/>
                <w:sz w:val="22"/>
                <w:szCs w:val="22"/>
              </w:rPr>
            </w:pPr>
            <w:r>
              <w:rPr>
                <w:rStyle w:val="53"/>
                <w:rFonts w:hint="default" w:ascii="Calibri" w:hAnsi="Calibri" w:cs="Calibri"/>
                <w:sz w:val="22"/>
                <w:szCs w:val="22"/>
              </w:rPr>
              <w:t>MSY-based reference points are the most common type of reference points used in fisheries</w:t>
            </w:r>
            <w:r>
              <w:rPr>
                <w:rStyle w:val="53"/>
                <w:rFonts w:hint="default" w:ascii="Calibri" w:hAnsi="Calibri" w:cs="Calibri"/>
                <w:sz w:val="22"/>
                <w:szCs w:val="22"/>
                <w:lang w:val="en-CA"/>
              </w:rPr>
              <w:t xml:space="preserve"> </w:t>
            </w:r>
            <w:r>
              <w:rPr>
                <w:rStyle w:val="53"/>
                <w:rFonts w:hint="default" w:ascii="Calibri" w:hAnsi="Calibri" w:cs="Calibri"/>
                <w:sz w:val="22"/>
                <w:szCs w:val="22"/>
              </w:rPr>
              <w:t xml:space="preserve">management today.  </w:t>
            </w:r>
            <w:r>
              <w:rPr>
                <w:rFonts w:hint="default" w:ascii="Calibri" w:hAnsi="Calibri" w:cs="Calibri"/>
                <w:sz w:val="22"/>
                <w:szCs w:val="22"/>
              </w:rPr>
              <w:br w:type="textWrapping"/>
            </w:r>
          </w:p>
          <w:p>
            <w:pPr>
              <w:jc w:val="both"/>
              <w:rPr>
                <w:rStyle w:val="25"/>
                <w:rFonts w:hint="default" w:ascii="Calibri" w:hAnsi="Calibri" w:cs="Calibri"/>
                <w:sz w:val="22"/>
                <w:szCs w:val="22"/>
              </w:rPr>
            </w:pPr>
            <w:r>
              <w:rPr>
                <w:rStyle w:val="53"/>
                <w:rFonts w:hint="default" w:ascii="Calibri" w:hAnsi="Calibri" w:cs="Calibri"/>
                <w:sz w:val="22"/>
                <w:szCs w:val="22"/>
              </w:rPr>
              <w:t>A population is: “A group of individuals of the same species living in the same area at the same time and</w:t>
            </w:r>
            <w:r>
              <w:rPr>
                <w:rStyle w:val="53"/>
                <w:rFonts w:hint="default" w:ascii="Calibri" w:hAnsi="Calibri" w:cs="Calibri"/>
                <w:sz w:val="22"/>
                <w:szCs w:val="22"/>
                <w:lang w:val="en-CA"/>
              </w:rPr>
              <w:t xml:space="preserve"> </w:t>
            </w:r>
            <w:r>
              <w:rPr>
                <w:rStyle w:val="53"/>
                <w:rFonts w:hint="default" w:ascii="Calibri" w:hAnsi="Calibri" w:cs="Calibri"/>
                <w:sz w:val="22"/>
                <w:szCs w:val="22"/>
              </w:rPr>
              <w:t>sharing a common gene pool, with little or no immigration or emigration.”</w:t>
            </w:r>
            <w:r>
              <w:rPr>
                <w:rStyle w:val="25"/>
                <w:rFonts w:hint="default" w:ascii="Calibri" w:hAnsi="Calibri" w:cs="Calibri"/>
                <w:sz w:val="22"/>
                <w:szCs w:val="22"/>
              </w:rPr>
              <w:t xml:space="preserve"> </w:t>
            </w:r>
          </w:p>
          <w:p>
            <w:pPr>
              <w:jc w:val="both"/>
              <w:rPr>
                <w:rFonts w:cstheme="minorHAnsi"/>
              </w:rPr>
            </w:pPr>
            <w:r>
              <w:rPr>
                <w:rStyle w:val="53"/>
                <w:rFonts w:hint="default" w:ascii="Calibri" w:hAnsi="Calibri" w:cs="Calibri"/>
                <w:sz w:val="22"/>
                <w:szCs w:val="22"/>
              </w:rPr>
              <w:t>A biological stock is: “A subpopulation of a species inhabiting a particular geographic area, having</w:t>
            </w:r>
            <w:r>
              <w:rPr>
                <w:rStyle w:val="53"/>
                <w:rFonts w:hint="default" w:ascii="Calibri" w:hAnsi="Calibri" w:cs="Calibri"/>
                <w:sz w:val="22"/>
                <w:szCs w:val="22"/>
                <w:lang w:val="en-CA"/>
              </w:rPr>
              <w:t xml:space="preserve"> </w:t>
            </w:r>
            <w:r>
              <w:rPr>
                <w:rStyle w:val="53"/>
                <w:rFonts w:hint="default" w:ascii="Calibri" w:hAnsi="Calibri" w:cs="Calibri"/>
                <w:sz w:val="22"/>
                <w:szCs w:val="22"/>
              </w:rPr>
              <w:t>similar biological</w:t>
            </w:r>
            <w:r>
              <w:rPr>
                <w:rStyle w:val="53"/>
                <w:rFonts w:hint="default" w:ascii="Calibri" w:hAnsi="Calibri" w:cs="Calibri"/>
                <w:sz w:val="22"/>
                <w:szCs w:val="22"/>
                <w:lang w:val="en-CA"/>
              </w:rPr>
              <w:t xml:space="preserve"> </w:t>
            </w:r>
            <w:r>
              <w:rPr>
                <w:rStyle w:val="53"/>
                <w:rFonts w:hint="default" w:ascii="Calibri" w:hAnsi="Calibri" w:cs="Calibri"/>
                <w:sz w:val="22"/>
                <w:szCs w:val="22"/>
              </w:rPr>
              <w:t>characteristics (e.g. growth, reproduction, mortality) and</w:t>
            </w:r>
            <w:r>
              <w:rPr>
                <w:rStyle w:val="53"/>
                <w:rFonts w:hint="default" w:ascii="Calibri" w:hAnsi="Calibri" w:cs="Calibri"/>
                <w:sz w:val="22"/>
                <w:szCs w:val="22"/>
                <w:lang w:val="en-CA"/>
              </w:rPr>
              <w:t xml:space="preserve"> </w:t>
            </w:r>
            <w:r>
              <w:rPr>
                <w:rStyle w:val="53"/>
                <w:rFonts w:hint="default" w:ascii="Calibri" w:hAnsi="Calibri" w:cs="Calibri"/>
                <w:sz w:val="22"/>
                <w:szCs w:val="22"/>
              </w:rPr>
              <w:t>negligible genetic mixing with</w:t>
            </w:r>
            <w:r>
              <w:rPr>
                <w:rStyle w:val="53"/>
                <w:rFonts w:hint="default" w:ascii="Calibri" w:hAnsi="Calibri" w:cs="Calibri"/>
                <w:sz w:val="22"/>
                <w:szCs w:val="22"/>
                <w:lang w:val="en-CA"/>
              </w:rPr>
              <w:t xml:space="preserve"> </w:t>
            </w:r>
            <w:r>
              <w:rPr>
                <w:rStyle w:val="53"/>
                <w:rFonts w:hint="default" w:ascii="Calibri" w:hAnsi="Calibri" w:cs="Calibri"/>
                <w:sz w:val="22"/>
                <w:szCs w:val="22"/>
              </w:rPr>
              <w:t>other adjacent subpopulations of the same species."</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 xml:space="preserve">Centimeter (cm)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Style w:val="54"/>
                <w:rFonts w:hint="default" w:ascii="Calibri" w:hAnsi="Calibri" w:cs="Calibri"/>
                <w:b w:val="0"/>
                <w:bCs w:val="0"/>
                <w:sz w:val="22"/>
                <w:szCs w:val="22"/>
              </w:rPr>
            </w:pPr>
            <w:r>
              <w:rPr>
                <w:rStyle w:val="54"/>
                <w:rFonts w:hint="default" w:ascii="Calibri" w:hAnsi="Calibri" w:cs="Calibri"/>
                <w:b w:val="0"/>
                <w:bCs w:val="0"/>
                <w:sz w:val="22"/>
                <w:szCs w:val="22"/>
              </w:rPr>
              <w:t>Ministry of Fisheries and Aquaculture Development</w:t>
            </w:r>
            <w:r>
              <w:rPr>
                <w:rStyle w:val="54"/>
                <w:rFonts w:hint="default" w:ascii="Calibri" w:hAnsi="Calibri" w:cs="Calibri"/>
                <w:b w:val="0"/>
                <w:bCs w:val="0"/>
                <w:sz w:val="22"/>
                <w:szCs w:val="22"/>
                <w:lang w:val="en-CA"/>
              </w:rPr>
              <w:t xml:space="preserve"> (MoFAD)</w:t>
            </w:r>
            <w:r>
              <w:rPr>
                <w:rStyle w:val="54"/>
                <w:rFonts w:hint="default" w:ascii="Calibri" w:hAnsi="Calibri" w:cs="Calibri"/>
                <w:b w:val="0"/>
                <w:bCs w:val="0"/>
                <w:sz w:val="22"/>
                <w:szCs w:val="22"/>
              </w:rPr>
              <w:t>, 2021</w:t>
            </w:r>
          </w:p>
          <w:p>
            <w:pPr>
              <w:rPr>
                <w:rStyle w:val="54"/>
                <w:rFonts w:hint="default" w:ascii="Calibri" w:hAnsi="Calibri" w:cs="Calibri"/>
                <w:b w:val="0"/>
                <w:bCs w:val="0"/>
                <w:sz w:val="22"/>
                <w:szCs w:val="22"/>
                <w:lang w:val="en-CA"/>
              </w:rPr>
            </w:pPr>
            <w:r>
              <w:rPr>
                <w:rStyle w:val="54"/>
                <w:rFonts w:hint="default" w:ascii="Calibri" w:hAnsi="Calibri" w:cs="Calibri"/>
                <w:b w:val="0"/>
                <w:bCs w:val="0"/>
                <w:sz w:val="22"/>
                <w:szCs w:val="22"/>
                <w:lang w:val="en-CA"/>
              </w:rPr>
              <w:t>Ghana’s Voluntary National Review Report (VNR),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spacing w:after="0" w:line="240" w:lineRule="auto"/>
            </w:pPr>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Style w:val="54"/>
                <w:rFonts w:hint="default" w:ascii="Calibri" w:hAnsi="Calibri" w:cs="Calibri"/>
                <w:b w:val="0"/>
                <w:bCs w:val="0"/>
                <w:sz w:val="22"/>
                <w:szCs w:val="22"/>
              </w:rPr>
              <w:t>Ministry of Fisheries and Aquaculture Development</w:t>
            </w:r>
            <w:r>
              <w:rPr>
                <w:rStyle w:val="54"/>
                <w:rFonts w:hint="default" w:ascii="Calibri" w:hAnsi="Calibri" w:cs="Calibri"/>
                <w:b w:val="0"/>
                <w:bCs w:val="0"/>
                <w:sz w:val="22"/>
                <w:szCs w:val="22"/>
                <w:lang w:val="en-CA"/>
              </w:rPr>
              <w:t xml:space="preserve"> (MoFAD)</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indicator has a peculiar nature compared to more</w:t>
            </w:r>
            <w:r>
              <w:rPr>
                <w:rFonts w:hint="default"/>
                <w:lang w:val="en-CA"/>
              </w:rPr>
              <w:t xml:space="preserve"> </w:t>
            </w:r>
            <w:r>
              <w:t>conventional SDG indicators. The indicator estimates the</w:t>
            </w:r>
            <w:r>
              <w:rPr>
                <w:rFonts w:hint="default"/>
                <w:lang w:val="en-CA"/>
              </w:rPr>
              <w:t xml:space="preserve"> </w:t>
            </w:r>
            <w:r>
              <w:t>sustainability of fish stocks that often move across national boundaries. As a result, national data alone cannot be meaningfully aggregated at global/regional levels, but it can be used to inform country progress on fish stock sustainability within the E</w:t>
            </w:r>
            <w:r>
              <w:rPr>
                <w:rFonts w:hint="default"/>
                <w:lang w:val="en-CA"/>
              </w:rPr>
              <w:t xml:space="preserve">xclusive </w:t>
            </w:r>
            <w:r>
              <w:t>E</w:t>
            </w:r>
            <w:r>
              <w:rPr>
                <w:rFonts w:hint="default"/>
                <w:lang w:val="en-CA"/>
              </w:rPr>
              <w:t xml:space="preserve">conomic </w:t>
            </w:r>
            <w:r>
              <w:t>Z</w:t>
            </w:r>
            <w:r>
              <w:rPr>
                <w:rFonts w:hint="default"/>
                <w:lang w:val="en-CA"/>
              </w:rPr>
              <w:t>one (EEZ)</w:t>
            </w:r>
            <w:r>
              <w:t>.</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type of product.</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"https://unstats.un.org/" </w:instrText>
            </w:r>
            <w:r>
              <w:fldChar w:fldCharType="separate"/>
            </w:r>
            <w:r>
              <w:rPr>
                <w:rStyle w:val="18"/>
              </w:rPr>
              <w:t>https://unstats.un.org/</w:t>
            </w:r>
            <w:r>
              <w:fldChar w:fldCharType="end"/>
            </w:r>
            <w:r>
              <w:rPr>
                <w:rFonts w:hint="default"/>
                <w:lang w:val="en-CA"/>
              </w:rPr>
              <w:t xml:space="preserve"> </w:t>
            </w:r>
          </w:p>
          <w:p>
            <w:pPr>
              <w:rPr>
                <w:rFonts w:hint="default"/>
                <w:lang w:val="en-CA"/>
              </w:rPr>
            </w:pPr>
            <w:r>
              <w:rPr>
                <w:rStyle w:val="53"/>
                <w:rFonts w:hint="default" w:ascii="Calibri" w:hAnsi="Calibri" w:cs="Calibri"/>
                <w:sz w:val="22"/>
                <w:szCs w:val="22"/>
              </w:rPr>
              <w:fldChar w:fldCharType="begin"/>
            </w:r>
            <w:r>
              <w:rPr>
                <w:rStyle w:val="53"/>
                <w:rFonts w:hint="default" w:ascii="Calibri" w:hAnsi="Calibri" w:cs="Calibri"/>
                <w:sz w:val="22"/>
                <w:szCs w:val="22"/>
              </w:rPr>
              <w:instrText xml:space="preserve"> HYPERLINK "https://www.fao.org/faoterm/en/?defaultCollId=21" </w:instrText>
            </w:r>
            <w:r>
              <w:rPr>
                <w:rStyle w:val="53"/>
                <w:rFonts w:hint="default" w:ascii="Calibri" w:hAnsi="Calibri" w:cs="Calibri"/>
                <w:sz w:val="22"/>
                <w:szCs w:val="22"/>
              </w:rPr>
              <w:fldChar w:fldCharType="separate"/>
            </w:r>
            <w:r>
              <w:rPr>
                <w:rStyle w:val="18"/>
                <w:rFonts w:hint="default" w:ascii="Calibri" w:hAnsi="Calibri" w:cs="Calibri"/>
                <w:sz w:val="22"/>
                <w:szCs w:val="22"/>
              </w:rPr>
              <w:t>https://www.fao.org/faoterm/en/?defaultCollId=21</w:t>
            </w:r>
            <w:r>
              <w:rPr>
                <w:rStyle w:val="53"/>
                <w:rFonts w:hint="default" w:ascii="Calibri" w:hAnsi="Calibri" w:cs="Calibri"/>
                <w:sz w:val="22"/>
                <w:szCs w:val="22"/>
              </w:rPr>
              <w:fldChar w:fldCharType="end"/>
            </w:r>
            <w:r>
              <w:rPr>
                <w:rStyle w:val="53"/>
                <w:rFonts w:hint="default" w:ascii="Calibri" w:hAnsi="Calibri" w:cs="Calibri"/>
                <w:sz w:val="22"/>
                <w:szCs w:val="22"/>
                <w:lang w:val="en-CA"/>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ontserrat SemiBold">
    <w:altName w:val="Segoe Print"/>
    <w:panose1 w:val="00000000000000000000"/>
    <w:charset w:val="00"/>
    <w:family w:val="auto"/>
    <w:pitch w:val="default"/>
    <w:sig w:usb0="00000000" w:usb1="00000000" w:usb2="00000000" w:usb3="00000000" w:csb0="00000197"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E2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3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5B76"/>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5723"/>
    <w:rsid w:val="008A7300"/>
    <w:rsid w:val="008C141D"/>
    <w:rsid w:val="008D7073"/>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20D9"/>
    <w:rsid w:val="00FB03D0"/>
    <w:rsid w:val="00FD54D7"/>
    <w:rsid w:val="00FF642D"/>
    <w:rsid w:val="01D47119"/>
    <w:rsid w:val="0CBE234C"/>
    <w:rsid w:val="50E26B63"/>
    <w:rsid w:val="5119158F"/>
    <w:rsid w:val="776824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 w:type="character" w:customStyle="1" w:styleId="54">
    <w:name w:val="A16"/>
    <w:qFormat/>
    <w:uiPriority w:val="99"/>
    <w:rPr>
      <w:rFonts w:cs="Montserrat SemiBold"/>
      <w:b/>
      <w:bCs/>
      <w:color w:val="000000"/>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420B"/>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216057</Words>
  <Characters>1231525</Characters>
  <Lines>10262</Lines>
  <Paragraphs>2889</Paragraphs>
  <TotalTime>15</TotalTime>
  <ScaleCrop>false</ScaleCrop>
  <LinksUpToDate>false</LinksUpToDate>
  <CharactersWithSpaces>1444693</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2022-09-14T07:09:00Z</dcterms:created>
  <dc:creator>Fanning, Stephen B (JMD)</dc:creator>
  <cp:lastModifiedBy>Doreen</cp:lastModifiedBy>
  <cp:lastPrinted>2020-04-16T14:23:00Z</cp:lastPrinted>
  <dcterms:modified xsi:type="dcterms:W3CDTF">2022-11-14T04:37:29Z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98C3582C19F44D6CA8AE16AB70C28C04</vt:lpwstr>
  </property>
</Properties>
</file>