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1364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1364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1364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1364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1364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1364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1364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1364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1364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1364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1364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1364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1364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80B40F7" w:rsidR="00355460" w:rsidRPr="00E263EC" w:rsidRDefault="005E0955"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D85D0DD" w:rsidR="00B66AF3" w:rsidRDefault="005E0955"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F3C6E09"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7011C1E" w:rsidR="0077584C" w:rsidRDefault="005E0955"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568027E" w:rsidR="00F7784D" w:rsidRDefault="005E095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E0B1115"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BB97F70" w:rsidR="005377B9" w:rsidRPr="005E0955" w:rsidRDefault="005E0955" w:rsidP="005E0955">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1"/>
                <w:szCs w:val="21"/>
                <w:lang w:eastAsia="en-GB"/>
              </w:rPr>
              <w:t>Goal 16: Promote peaceful and inclusive societies for sustainable development, provide access to justice for all and build effective, accountable and inclusive institutions at all levels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C426F6D" w:rsidR="005377B9" w:rsidRPr="005E0955" w:rsidRDefault="005E0955" w:rsidP="005E0955">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1"/>
                <w:szCs w:val="21"/>
                <w:lang w:eastAsia="en-GB"/>
              </w:rPr>
              <w:t>Target 16.3: Promote the rule of law at the national and international levels and ensure equal access to justice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F8E96F8" w:rsidR="005377B9" w:rsidRPr="005E0955" w:rsidRDefault="005E0955" w:rsidP="005E0955">
            <w:pPr>
              <w:shd w:val="clear" w:color="auto" w:fill="F5F5F5"/>
              <w:spacing w:after="0"/>
              <w:outlineLvl w:val="1"/>
              <w:rPr>
                <w:rFonts w:eastAsia="Times New Roman" w:cs="Times New Roman"/>
                <w:color w:val="1C75BC"/>
                <w:lang w:eastAsia="en-GB"/>
              </w:rPr>
            </w:pPr>
            <w:r>
              <w:rPr>
                <w:rFonts w:eastAsia="Times New Roman" w:cs="Times New Roman"/>
                <w:color w:val="1C75BC"/>
                <w:lang w:eastAsia="en-GB"/>
              </w:rPr>
              <w:t xml:space="preserve">Indicator 16.3.1: Proportion of victims of violence in the previous 12 months who reported their victimization to </w:t>
            </w:r>
            <w:r>
              <w:rPr>
                <w:rFonts w:eastAsia="Times New Roman" w:cs="Times New Roman"/>
                <w:color w:val="1C75BC"/>
                <w:lang w:eastAsia="en-GB"/>
              </w:rPr>
              <w:lastRenderedPageBreak/>
              <w:t>competent authorities or other officially recognized conflict resolution mechanisms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1E68E18" w14:textId="77777777" w:rsidR="005E0955" w:rsidRDefault="005E0955" w:rsidP="005E0955">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United Nations Office on Drugs and Crime (UNODC)</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D861369" w:rsidR="003E7389" w:rsidRPr="009F305C" w:rsidRDefault="0051364E"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696A7DC" w14:textId="77777777" w:rsidR="005E0955" w:rsidRDefault="005E0955" w:rsidP="005E0955">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Definition:</w:t>
            </w:r>
          </w:p>
          <w:p w14:paraId="5CB25280" w14:textId="77777777" w:rsidR="005E0955" w:rsidRDefault="005E0955" w:rsidP="005E0955">
            <w:pPr>
              <w:shd w:val="clear" w:color="auto" w:fill="FFFFFF"/>
              <w:spacing w:after="0"/>
              <w:rPr>
                <w:rFonts w:eastAsia="Times New Roman" w:cs="Times New Roman"/>
                <w:color w:val="4A4A4A"/>
                <w:sz w:val="21"/>
                <w:szCs w:val="21"/>
                <w:lang w:eastAsia="en-GB"/>
              </w:rPr>
            </w:pPr>
          </w:p>
          <w:p w14:paraId="4013DF74" w14:textId="77777777" w:rsidR="005E0955" w:rsidRDefault="005E0955" w:rsidP="005E0955">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Number of victims of violent crime in the previous 12 months who reported their victimization to competent authorities or other officially recognized conflict resolution mechanisms, as a percentage of all victims of violent crime in the previous 12 months</w:t>
            </w:r>
          </w:p>
          <w:p w14:paraId="562EFD98" w14:textId="77777777" w:rsidR="005E0955" w:rsidRDefault="005E0955" w:rsidP="005E0955">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Concepts:</w:t>
            </w:r>
          </w:p>
          <w:p w14:paraId="63C39572" w14:textId="77777777" w:rsidR="005E0955" w:rsidRDefault="005E0955" w:rsidP="005E0955">
            <w:pPr>
              <w:shd w:val="clear" w:color="auto" w:fill="FFFFFF"/>
              <w:spacing w:after="0"/>
              <w:rPr>
                <w:rFonts w:eastAsia="Times New Roman" w:cs="Times New Roman"/>
                <w:color w:val="4A4A4A"/>
                <w:sz w:val="21"/>
                <w:szCs w:val="21"/>
                <w:lang w:eastAsia="en-GB"/>
              </w:rPr>
            </w:pPr>
          </w:p>
          <w:p w14:paraId="61491F76" w14:textId="77777777" w:rsidR="005E0955" w:rsidRDefault="005E0955" w:rsidP="005E0955">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 xml:space="preserve">Competent authorities </w:t>
            </w:r>
            <w:proofErr w:type="gramStart"/>
            <w:r>
              <w:rPr>
                <w:rFonts w:eastAsia="Times New Roman" w:cs="Times New Roman"/>
                <w:color w:val="4A4A4A"/>
                <w:sz w:val="21"/>
                <w:szCs w:val="21"/>
                <w:lang w:eastAsia="en-GB"/>
              </w:rPr>
              <w:t>includes</w:t>
            </w:r>
            <w:proofErr w:type="gramEnd"/>
            <w:r>
              <w:rPr>
                <w:rFonts w:eastAsia="Times New Roman" w:cs="Times New Roman"/>
                <w:color w:val="4A4A4A"/>
                <w:sz w:val="21"/>
                <w:szCs w:val="21"/>
                <w:lang w:eastAsia="en-GB"/>
              </w:rPr>
              <w:t xml:space="preserve"> police, prosecutors or other authorities with competencies to investigate relevant crimes, while ‘other officially recognized conflict resolution mechanisms´ </w:t>
            </w:r>
            <w:r>
              <w:rPr>
                <w:rFonts w:eastAsia="Times New Roman" w:cs="Times New Roman"/>
                <w:color w:val="4A4A4A"/>
                <w:sz w:val="21"/>
                <w:szCs w:val="21"/>
                <w:lang w:eastAsia="en-GB"/>
              </w:rPr>
              <w:lastRenderedPageBreak/>
              <w:t>may include a variety of institutions with a role in the informal justice or dispute resolution process (e.g. tribal or religious leaders, village elders, community leaders), provided their role is officially recognized by state authorities</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469EAEE" w:rsidR="0015178E" w:rsidRPr="009F305C" w:rsidRDefault="0051364E"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3B07861" w:rsidR="0035311B" w:rsidRPr="0051364E" w:rsidRDefault="0051364E" w:rsidP="009F305C">
            <w:pPr>
              <w:rPr>
                <w:rFonts w:cstheme="minorHAnsi"/>
              </w:rPr>
            </w:pPr>
            <w:r w:rsidRPr="0051364E">
              <w:rPr>
                <w:rFonts w:cstheme="minorHAnsi"/>
                <w:color w:val="262626"/>
              </w:rPr>
              <w:t>GSS, GLSS6 (2012/13), GLSS7 (2016/17)</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364E"/>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0955"/>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80517662">
      <w:bodyDiv w:val="1"/>
      <w:marLeft w:val="0"/>
      <w:marRight w:val="0"/>
      <w:marTop w:val="0"/>
      <w:marBottom w:val="0"/>
      <w:divBdr>
        <w:top w:val="none" w:sz="0" w:space="0" w:color="auto"/>
        <w:left w:val="none" w:sz="0" w:space="0" w:color="auto"/>
        <w:bottom w:val="none" w:sz="0" w:space="0" w:color="auto"/>
        <w:right w:val="none" w:sz="0" w:space="0" w:color="auto"/>
      </w:divBdr>
    </w:div>
    <w:div w:id="38695724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4418628">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45071116">
      <w:bodyDiv w:val="1"/>
      <w:marLeft w:val="0"/>
      <w:marRight w:val="0"/>
      <w:marTop w:val="0"/>
      <w:marBottom w:val="0"/>
      <w:divBdr>
        <w:top w:val="none" w:sz="0" w:space="0" w:color="auto"/>
        <w:left w:val="none" w:sz="0" w:space="0" w:color="auto"/>
        <w:bottom w:val="none" w:sz="0" w:space="0" w:color="auto"/>
        <w:right w:val="none" w:sz="0" w:space="0" w:color="auto"/>
      </w:divBdr>
    </w:div>
    <w:div w:id="129336195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627662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 w:val="00FB6F1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11</Pages>
  <Words>215549</Words>
  <Characters>1228630</Characters>
  <Application>Microsoft Office Word</Application>
  <DocSecurity>8</DocSecurity>
  <Lines>10238</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1441297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2021-11-10T11:02:00Z</dcterms:created>
  <dcterms:modified xsi:type="dcterms:W3CDTF">2021-11-10T11:02:00Z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