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637B599" w14:textId="77777777" w:rsidR="002E2FEF" w:rsidRDefault="00B16D2B">
      <w:pPr>
        <w:pStyle w:val="Title"/>
        <w:jc w:val="center"/>
        <w:rPr>
          <w:rFonts w:eastAsiaTheme="minorHAnsi"/>
          <w:sz w:val="48"/>
          <w:szCs w:val="48"/>
        </w:rPr>
      </w:pPr>
      <w:r>
        <w:rPr>
          <w:rFonts w:eastAsiaTheme="minorHAnsi"/>
          <w:sz w:val="48"/>
          <w:szCs w:val="48"/>
        </w:rPr>
        <w:t>SDG Metadata Authoring Tool Template</w:t>
      </w:r>
    </w:p>
    <w:p w14:paraId="123E7E89" w14:textId="77777777" w:rsidR="002E2FEF" w:rsidRDefault="00B16D2B">
      <w:pPr>
        <w:pStyle w:val="Subtitle"/>
        <w:jc w:val="center"/>
      </w:pPr>
      <w:r>
        <w:t>Word Version 3.4 (DRAFT)</w:t>
      </w:r>
    </w:p>
    <w:p w14:paraId="0288F9FB" w14:textId="77777777" w:rsidR="002E2FEF" w:rsidRDefault="00B16D2B">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5BEACC1A" w14:textId="77777777" w:rsidR="002E2FEF" w:rsidRDefault="00B16D2B">
          <w:pPr>
            <w:pStyle w:val="TOCHeading1"/>
          </w:pPr>
          <w:r>
            <w:t>Contents</w:t>
          </w:r>
        </w:p>
        <w:p w14:paraId="59A4EAF2" w14:textId="77777777" w:rsidR="002E2FEF" w:rsidRDefault="00B16D2B">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26D62D2B" w14:textId="77777777" w:rsidR="002E2FEF" w:rsidRDefault="00A13490">
          <w:pPr>
            <w:pStyle w:val="TOC1"/>
            <w:tabs>
              <w:tab w:val="right" w:leader="dot" w:pos="9350"/>
            </w:tabs>
            <w:rPr>
              <w:rFonts w:eastAsiaTheme="minorEastAsia"/>
            </w:rPr>
          </w:pPr>
          <w:hyperlink w:anchor="_Toc37932742" w:history="1">
            <w:r w:rsidR="00B16D2B">
              <w:rPr>
                <w:rStyle w:val="Hyperlink"/>
              </w:rPr>
              <w:t>Metadata Submission Form</w:t>
            </w:r>
            <w:r w:rsidR="00B16D2B">
              <w:tab/>
            </w:r>
            <w:r w:rsidR="00B16D2B">
              <w:fldChar w:fldCharType="begin"/>
            </w:r>
            <w:r w:rsidR="00B16D2B">
              <w:instrText xml:space="preserve"> PAGEREF _Toc37932742 \h </w:instrText>
            </w:r>
            <w:r w:rsidR="00B16D2B">
              <w:fldChar w:fldCharType="separate"/>
            </w:r>
            <w:r w:rsidR="00B16D2B">
              <w:t>2</w:t>
            </w:r>
            <w:r w:rsidR="00B16D2B">
              <w:fldChar w:fldCharType="end"/>
            </w:r>
          </w:hyperlink>
        </w:p>
        <w:p w14:paraId="018F89A4" w14:textId="77777777" w:rsidR="002E2FEF" w:rsidRDefault="00A13490">
          <w:pPr>
            <w:pStyle w:val="TOC2"/>
            <w:tabs>
              <w:tab w:val="right" w:leader="dot" w:pos="9350"/>
            </w:tabs>
            <w:rPr>
              <w:rFonts w:eastAsiaTheme="minorEastAsia"/>
            </w:rPr>
          </w:pPr>
          <w:hyperlink w:anchor="_Toc37932743" w:history="1">
            <w:r w:rsidR="00B16D2B">
              <w:rPr>
                <w:rStyle w:val="Hyperlink"/>
              </w:rPr>
              <w:t>0. Indicator information</w:t>
            </w:r>
            <w:r w:rsidR="00B16D2B">
              <w:tab/>
            </w:r>
            <w:r w:rsidR="00B16D2B">
              <w:fldChar w:fldCharType="begin"/>
            </w:r>
            <w:r w:rsidR="00B16D2B">
              <w:instrText xml:space="preserve"> PAGEREF _Toc37932743 \h </w:instrText>
            </w:r>
            <w:r w:rsidR="00B16D2B">
              <w:fldChar w:fldCharType="separate"/>
            </w:r>
            <w:r w:rsidR="00B16D2B">
              <w:t>2</w:t>
            </w:r>
            <w:r w:rsidR="00B16D2B">
              <w:fldChar w:fldCharType="end"/>
            </w:r>
          </w:hyperlink>
        </w:p>
        <w:p w14:paraId="7AA002D6" w14:textId="77777777" w:rsidR="002E2FEF" w:rsidRDefault="00A13490">
          <w:pPr>
            <w:pStyle w:val="TOC2"/>
            <w:tabs>
              <w:tab w:val="right" w:leader="dot" w:pos="9350"/>
            </w:tabs>
            <w:rPr>
              <w:rFonts w:eastAsiaTheme="minorEastAsia"/>
            </w:rPr>
          </w:pPr>
          <w:hyperlink w:anchor="_Toc37932744" w:history="1">
            <w:r w:rsidR="00B16D2B">
              <w:rPr>
                <w:rStyle w:val="Hyperlink"/>
              </w:rPr>
              <w:t>1. Data reporter</w:t>
            </w:r>
            <w:r w:rsidR="00B16D2B">
              <w:tab/>
            </w:r>
            <w:r w:rsidR="00B16D2B">
              <w:fldChar w:fldCharType="begin"/>
            </w:r>
            <w:r w:rsidR="00B16D2B">
              <w:instrText xml:space="preserve"> PAGEREF _Toc37932744 \h </w:instrText>
            </w:r>
            <w:r w:rsidR="00B16D2B">
              <w:fldChar w:fldCharType="separate"/>
            </w:r>
            <w:r w:rsidR="00B16D2B">
              <w:t>2</w:t>
            </w:r>
            <w:r w:rsidR="00B16D2B">
              <w:fldChar w:fldCharType="end"/>
            </w:r>
          </w:hyperlink>
        </w:p>
        <w:p w14:paraId="6799B6AA" w14:textId="77777777" w:rsidR="002E2FEF" w:rsidRDefault="00A13490">
          <w:pPr>
            <w:pStyle w:val="TOC2"/>
            <w:tabs>
              <w:tab w:val="right" w:leader="dot" w:pos="9350"/>
            </w:tabs>
            <w:rPr>
              <w:rFonts w:eastAsiaTheme="minorEastAsia"/>
            </w:rPr>
          </w:pPr>
          <w:hyperlink w:anchor="_Toc37932745" w:history="1">
            <w:r w:rsidR="00B16D2B">
              <w:rPr>
                <w:rStyle w:val="Hyperlink"/>
              </w:rPr>
              <w:t>2. Definition, concepts, and classifications</w:t>
            </w:r>
            <w:r w:rsidR="00B16D2B">
              <w:tab/>
            </w:r>
            <w:r w:rsidR="00B16D2B">
              <w:fldChar w:fldCharType="begin"/>
            </w:r>
            <w:r w:rsidR="00B16D2B">
              <w:instrText xml:space="preserve"> PAGEREF _Toc37932745 \h </w:instrText>
            </w:r>
            <w:r w:rsidR="00B16D2B">
              <w:fldChar w:fldCharType="separate"/>
            </w:r>
            <w:r w:rsidR="00B16D2B">
              <w:t>3</w:t>
            </w:r>
            <w:r w:rsidR="00B16D2B">
              <w:fldChar w:fldCharType="end"/>
            </w:r>
          </w:hyperlink>
        </w:p>
        <w:p w14:paraId="0F0184EF" w14:textId="77777777" w:rsidR="002E2FEF" w:rsidRDefault="00A13490">
          <w:pPr>
            <w:pStyle w:val="TOC2"/>
            <w:tabs>
              <w:tab w:val="right" w:leader="dot" w:pos="9350"/>
            </w:tabs>
            <w:rPr>
              <w:rFonts w:eastAsiaTheme="minorEastAsia"/>
            </w:rPr>
          </w:pPr>
          <w:hyperlink w:anchor="_Toc37932746" w:history="1">
            <w:r w:rsidR="00B16D2B">
              <w:rPr>
                <w:rStyle w:val="Hyperlink"/>
              </w:rPr>
              <w:t>3. Data source type and data collection method</w:t>
            </w:r>
            <w:r w:rsidR="00B16D2B">
              <w:tab/>
            </w:r>
            <w:r w:rsidR="00B16D2B">
              <w:fldChar w:fldCharType="begin"/>
            </w:r>
            <w:r w:rsidR="00B16D2B">
              <w:instrText xml:space="preserve"> PAGEREF _Toc37932746 \h </w:instrText>
            </w:r>
            <w:r w:rsidR="00B16D2B">
              <w:fldChar w:fldCharType="separate"/>
            </w:r>
            <w:r w:rsidR="00B16D2B">
              <w:t>3</w:t>
            </w:r>
            <w:r w:rsidR="00B16D2B">
              <w:fldChar w:fldCharType="end"/>
            </w:r>
          </w:hyperlink>
        </w:p>
        <w:p w14:paraId="48556AE3" w14:textId="77777777" w:rsidR="002E2FEF" w:rsidRDefault="00A13490">
          <w:pPr>
            <w:pStyle w:val="TOC2"/>
            <w:tabs>
              <w:tab w:val="right" w:leader="dot" w:pos="9350"/>
            </w:tabs>
            <w:rPr>
              <w:rFonts w:eastAsiaTheme="minorEastAsia"/>
            </w:rPr>
          </w:pPr>
          <w:hyperlink w:anchor="_Toc37932747" w:history="1">
            <w:r w:rsidR="00B16D2B">
              <w:rPr>
                <w:rStyle w:val="Hyperlink"/>
              </w:rPr>
              <w:t>4. Other methodological considerations</w:t>
            </w:r>
            <w:r w:rsidR="00B16D2B">
              <w:tab/>
            </w:r>
            <w:r w:rsidR="00B16D2B">
              <w:fldChar w:fldCharType="begin"/>
            </w:r>
            <w:r w:rsidR="00B16D2B">
              <w:instrText xml:space="preserve"> PAGEREF _Toc37932747 \h </w:instrText>
            </w:r>
            <w:r w:rsidR="00B16D2B">
              <w:fldChar w:fldCharType="separate"/>
            </w:r>
            <w:r w:rsidR="00B16D2B">
              <w:t>3</w:t>
            </w:r>
            <w:r w:rsidR="00B16D2B">
              <w:fldChar w:fldCharType="end"/>
            </w:r>
          </w:hyperlink>
        </w:p>
        <w:p w14:paraId="0FF26ACC" w14:textId="77777777" w:rsidR="002E2FEF" w:rsidRDefault="00A13490">
          <w:pPr>
            <w:pStyle w:val="TOC2"/>
            <w:tabs>
              <w:tab w:val="right" w:leader="dot" w:pos="9350"/>
            </w:tabs>
            <w:rPr>
              <w:rFonts w:eastAsiaTheme="minorEastAsia"/>
            </w:rPr>
          </w:pPr>
          <w:hyperlink w:anchor="_Toc37932748" w:history="1">
            <w:r w:rsidR="00B16D2B">
              <w:rPr>
                <w:rStyle w:val="Hyperlink"/>
              </w:rPr>
              <w:t>5. Data availability and disaggregation</w:t>
            </w:r>
            <w:r w:rsidR="00B16D2B">
              <w:tab/>
            </w:r>
            <w:r w:rsidR="00B16D2B">
              <w:fldChar w:fldCharType="begin"/>
            </w:r>
            <w:r w:rsidR="00B16D2B">
              <w:instrText xml:space="preserve"> PAGEREF _Toc37932748 \h </w:instrText>
            </w:r>
            <w:r w:rsidR="00B16D2B">
              <w:fldChar w:fldCharType="separate"/>
            </w:r>
            <w:r w:rsidR="00B16D2B">
              <w:t>4</w:t>
            </w:r>
            <w:r w:rsidR="00B16D2B">
              <w:fldChar w:fldCharType="end"/>
            </w:r>
          </w:hyperlink>
        </w:p>
        <w:p w14:paraId="61F7CFE7" w14:textId="77777777" w:rsidR="002E2FEF" w:rsidRDefault="00A13490">
          <w:pPr>
            <w:pStyle w:val="TOC2"/>
            <w:tabs>
              <w:tab w:val="right" w:leader="dot" w:pos="9350"/>
            </w:tabs>
            <w:rPr>
              <w:rFonts w:eastAsiaTheme="minorEastAsia"/>
            </w:rPr>
          </w:pPr>
          <w:hyperlink w:anchor="_Toc37932749" w:history="1">
            <w:r w:rsidR="00B16D2B">
              <w:rPr>
                <w:rStyle w:val="Hyperlink"/>
              </w:rPr>
              <w:t>6. Comparability/deviation from international standards</w:t>
            </w:r>
            <w:r w:rsidR="00B16D2B">
              <w:tab/>
            </w:r>
            <w:r w:rsidR="00B16D2B">
              <w:fldChar w:fldCharType="begin"/>
            </w:r>
            <w:r w:rsidR="00B16D2B">
              <w:instrText xml:space="preserve"> PAGEREF _Toc37932749 \h </w:instrText>
            </w:r>
            <w:r w:rsidR="00B16D2B">
              <w:fldChar w:fldCharType="separate"/>
            </w:r>
            <w:r w:rsidR="00B16D2B">
              <w:t>4</w:t>
            </w:r>
            <w:r w:rsidR="00B16D2B">
              <w:fldChar w:fldCharType="end"/>
            </w:r>
          </w:hyperlink>
        </w:p>
        <w:p w14:paraId="7AEFA8CE" w14:textId="77777777" w:rsidR="002E2FEF" w:rsidRDefault="00A13490">
          <w:pPr>
            <w:pStyle w:val="TOC2"/>
            <w:tabs>
              <w:tab w:val="right" w:leader="dot" w:pos="9350"/>
            </w:tabs>
            <w:rPr>
              <w:rFonts w:eastAsiaTheme="minorEastAsia"/>
            </w:rPr>
          </w:pPr>
          <w:hyperlink w:anchor="_Toc37932750" w:history="1">
            <w:r w:rsidR="00B16D2B">
              <w:rPr>
                <w:rStyle w:val="Hyperlink"/>
              </w:rPr>
              <w:t>7. References and documentation</w:t>
            </w:r>
            <w:r w:rsidR="00B16D2B">
              <w:tab/>
            </w:r>
            <w:r w:rsidR="00B16D2B">
              <w:fldChar w:fldCharType="begin"/>
            </w:r>
            <w:r w:rsidR="00B16D2B">
              <w:instrText xml:space="preserve"> PAGEREF _Toc37932750 \h </w:instrText>
            </w:r>
            <w:r w:rsidR="00B16D2B">
              <w:fldChar w:fldCharType="separate"/>
            </w:r>
            <w:r w:rsidR="00B16D2B">
              <w:t>4</w:t>
            </w:r>
            <w:r w:rsidR="00B16D2B">
              <w:fldChar w:fldCharType="end"/>
            </w:r>
          </w:hyperlink>
        </w:p>
        <w:p w14:paraId="572BE983" w14:textId="77777777" w:rsidR="002E2FEF" w:rsidRDefault="00A13490">
          <w:pPr>
            <w:pStyle w:val="TOC1"/>
            <w:tabs>
              <w:tab w:val="right" w:leader="dot" w:pos="9350"/>
            </w:tabs>
            <w:rPr>
              <w:rFonts w:eastAsiaTheme="minorEastAsia"/>
            </w:rPr>
          </w:pPr>
          <w:hyperlink w:anchor="_Toc37932751" w:history="1">
            <w:r w:rsidR="00B16D2B">
              <w:rPr>
                <w:rStyle w:val="Hyperlink"/>
                <w:rFonts w:eastAsia="Times New Roman" w:cs="Times New Roman"/>
                <w:lang w:val="en-GB" w:eastAsia="en-GB"/>
              </w:rPr>
              <w:t>Appendices</w:t>
            </w:r>
            <w:r w:rsidR="00B16D2B">
              <w:tab/>
            </w:r>
            <w:r w:rsidR="00B16D2B">
              <w:fldChar w:fldCharType="begin"/>
            </w:r>
            <w:r w:rsidR="00B16D2B">
              <w:instrText xml:space="preserve"> PAGEREF _Toc37932751 \h </w:instrText>
            </w:r>
            <w:r w:rsidR="00B16D2B">
              <w:fldChar w:fldCharType="separate"/>
            </w:r>
            <w:r w:rsidR="00B16D2B">
              <w:t>4</w:t>
            </w:r>
            <w:r w:rsidR="00B16D2B">
              <w:fldChar w:fldCharType="end"/>
            </w:r>
          </w:hyperlink>
        </w:p>
        <w:p w14:paraId="4AAA1809" w14:textId="77777777" w:rsidR="002E2FEF" w:rsidRDefault="00A13490">
          <w:pPr>
            <w:pStyle w:val="TOC2"/>
            <w:tabs>
              <w:tab w:val="right" w:leader="dot" w:pos="9350"/>
            </w:tabs>
            <w:rPr>
              <w:rFonts w:eastAsiaTheme="minorEastAsia"/>
            </w:rPr>
          </w:pPr>
          <w:hyperlink w:anchor="_Toc37932752" w:history="1">
            <w:r w:rsidR="00B16D2B">
              <w:rPr>
                <w:rStyle w:val="Hyperlink"/>
              </w:rPr>
              <w:t>A. Definitions of Metadata Concepts</w:t>
            </w:r>
            <w:r w:rsidR="00B16D2B">
              <w:tab/>
            </w:r>
            <w:r w:rsidR="00B16D2B">
              <w:fldChar w:fldCharType="begin"/>
            </w:r>
            <w:r w:rsidR="00B16D2B">
              <w:instrText xml:space="preserve"> PAGEREF _Toc37932752 \h </w:instrText>
            </w:r>
            <w:r w:rsidR="00B16D2B">
              <w:fldChar w:fldCharType="separate"/>
            </w:r>
            <w:r w:rsidR="00B16D2B">
              <w:t>4</w:t>
            </w:r>
            <w:r w:rsidR="00B16D2B">
              <w:fldChar w:fldCharType="end"/>
            </w:r>
          </w:hyperlink>
        </w:p>
        <w:p w14:paraId="7A68FC1D" w14:textId="77777777" w:rsidR="002E2FEF" w:rsidRDefault="00A13490">
          <w:pPr>
            <w:pStyle w:val="TOC2"/>
            <w:tabs>
              <w:tab w:val="right" w:leader="dot" w:pos="9350"/>
            </w:tabs>
            <w:rPr>
              <w:rFonts w:eastAsiaTheme="minorEastAsia"/>
            </w:rPr>
          </w:pPr>
          <w:hyperlink w:anchor="_Toc37932753" w:history="1">
            <w:r w:rsidR="00B16D2B">
              <w:rPr>
                <w:rStyle w:val="Hyperlink"/>
              </w:rPr>
              <w:t>B. Mapping of SDMX Detailed Concepts to IAEG-SDG File Format</w:t>
            </w:r>
            <w:r w:rsidR="00B16D2B">
              <w:tab/>
            </w:r>
            <w:r w:rsidR="00B16D2B">
              <w:fldChar w:fldCharType="begin"/>
            </w:r>
            <w:r w:rsidR="00B16D2B">
              <w:instrText xml:space="preserve"> PAGEREF _Toc37932753 \h </w:instrText>
            </w:r>
            <w:r w:rsidR="00B16D2B">
              <w:fldChar w:fldCharType="separate"/>
            </w:r>
            <w:r w:rsidR="00B16D2B">
              <w:t>7</w:t>
            </w:r>
            <w:r w:rsidR="00B16D2B">
              <w:fldChar w:fldCharType="end"/>
            </w:r>
          </w:hyperlink>
        </w:p>
        <w:p w14:paraId="289CE57D" w14:textId="77777777" w:rsidR="002E2FEF" w:rsidRDefault="00A13490">
          <w:pPr>
            <w:pStyle w:val="TOC2"/>
            <w:tabs>
              <w:tab w:val="right" w:leader="dot" w:pos="9350"/>
            </w:tabs>
            <w:rPr>
              <w:b/>
              <w:bCs/>
            </w:rPr>
          </w:pPr>
          <w:hyperlink w:anchor="_Toc37932754" w:history="1">
            <w:r w:rsidR="00B16D2B">
              <w:rPr>
                <w:rStyle w:val="Hyperlink"/>
              </w:rPr>
              <w:t>C. Mapping of IAEG-SDG File Format to SDMX Detailed Concepts</w:t>
            </w:r>
            <w:r w:rsidR="00B16D2B">
              <w:tab/>
            </w:r>
            <w:r w:rsidR="00B16D2B">
              <w:fldChar w:fldCharType="begin"/>
            </w:r>
            <w:r w:rsidR="00B16D2B">
              <w:instrText xml:space="preserve"> PAGEREF _Toc37932754 \h </w:instrText>
            </w:r>
            <w:r w:rsidR="00B16D2B">
              <w:fldChar w:fldCharType="separate"/>
            </w:r>
            <w:r w:rsidR="00B16D2B">
              <w:t>8</w:t>
            </w:r>
            <w:r w:rsidR="00B16D2B">
              <w:fldChar w:fldCharType="end"/>
            </w:r>
          </w:hyperlink>
          <w:r w:rsidR="00B16D2B">
            <w:rPr>
              <w:b/>
              <w:bCs/>
            </w:rPr>
            <w:fldChar w:fldCharType="end"/>
          </w:r>
        </w:p>
      </w:sdtContent>
    </w:sdt>
    <w:p w14:paraId="261CB71E" w14:textId="77777777" w:rsidR="002E2FEF" w:rsidRDefault="00B16D2B">
      <w:pPr>
        <w:pStyle w:val="MHeader"/>
        <w:outlineLvl w:val="9"/>
      </w:pPr>
      <w:r>
        <w:t>Instructions</w:t>
      </w:r>
    </w:p>
    <w:p w14:paraId="36A9B10C" w14:textId="77777777" w:rsidR="002E2FEF" w:rsidRDefault="00B16D2B">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6F9E736" w14:textId="77777777" w:rsidR="002E2FEF" w:rsidRDefault="00B16D2B">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5C27D1E4" w14:textId="77777777" w:rsidR="002E2FEF" w:rsidRDefault="00B16D2B">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EABF868" w14:textId="77777777" w:rsidR="002E2FEF" w:rsidRDefault="00B16D2B">
      <w:r>
        <w:rPr>
          <w:b/>
          <w:bCs/>
        </w:rPr>
        <w:t>Submit one set of tables for each SDG indicator metadata file</w:t>
      </w:r>
      <w:r>
        <w:t>.</w:t>
      </w:r>
    </w:p>
    <w:p w14:paraId="2665B328" w14:textId="77777777" w:rsidR="002E2FEF" w:rsidRDefault="002E2FEF"/>
    <w:p w14:paraId="2696C54C" w14:textId="77777777" w:rsidR="002E2FEF" w:rsidRDefault="00B16D2B">
      <w:pPr>
        <w:pStyle w:val="MHeader"/>
        <w:outlineLvl w:val="0"/>
      </w:pPr>
      <w:bookmarkStart w:id="0" w:name="_Toc37932741"/>
      <w:r>
        <w:t>Metadata Attachment</w:t>
      </w:r>
      <w:bookmarkEnd w:id="0"/>
    </w:p>
    <w:p w14:paraId="011BBE31" w14:textId="77777777" w:rsidR="002E2FEF" w:rsidRDefault="00B16D2B">
      <w:pPr>
        <w:spacing w:after="0"/>
        <w:rPr>
          <w:sz w:val="26"/>
          <w:szCs w:val="26"/>
        </w:rPr>
      </w:pPr>
      <w:r>
        <w:rPr>
          <w:sz w:val="26"/>
          <w:szCs w:val="26"/>
        </w:rPr>
        <w:t>Reporting type</w:t>
      </w:r>
    </w:p>
    <w:permStart w:id="941957643"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205C1F84" w14:textId="77777777" w:rsidR="002E2FEF" w:rsidRDefault="00B16D2B">
          <w:r>
            <w:t>National (N)</w:t>
          </w:r>
        </w:p>
      </w:sdtContent>
    </w:sdt>
    <w:permEnd w:id="941957643"/>
    <w:p w14:paraId="0931C9E6" w14:textId="77777777" w:rsidR="002E2FEF" w:rsidRDefault="00B16D2B">
      <w:pPr>
        <w:spacing w:after="0"/>
        <w:rPr>
          <w:sz w:val="26"/>
          <w:szCs w:val="26"/>
        </w:rPr>
      </w:pPr>
      <w:r>
        <w:rPr>
          <w:sz w:val="26"/>
          <w:szCs w:val="26"/>
        </w:rPr>
        <w:t>SDG series</w:t>
      </w:r>
    </w:p>
    <w:permStart w:id="2095456691"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561B2B59" w14:textId="77777777" w:rsidR="002E2FEF" w:rsidRDefault="00B16D2B">
          <w:r>
            <w:t>6.3.2 Proportion of bodies of water with good ambient water quality [6.3.2] (EN_H2O_WBAMBQ)</w:t>
          </w:r>
        </w:p>
        <w:permEnd w:id="2095456691" w:displacedByCustomXml="next"/>
      </w:sdtContent>
    </w:sdt>
    <w:bookmarkEnd w:id="1"/>
    <w:p w14:paraId="6B5ACCA9" w14:textId="77777777" w:rsidR="002E2FEF" w:rsidRDefault="002E2FEF">
      <w:pPr>
        <w:spacing w:after="0"/>
        <w:rPr>
          <w:sz w:val="26"/>
          <w:szCs w:val="26"/>
        </w:rPr>
      </w:pPr>
    </w:p>
    <w:p w14:paraId="156A50F4" w14:textId="6C5C5019" w:rsidR="002E2FEF" w:rsidRDefault="00B16D2B">
      <w:pPr>
        <w:spacing w:after="0"/>
        <w:rPr>
          <w:sz w:val="26"/>
          <w:szCs w:val="26"/>
        </w:rPr>
      </w:pPr>
      <w:r>
        <w:rPr>
          <w:sz w:val="26"/>
          <w:szCs w:val="26"/>
        </w:rPr>
        <w:object w:dxaOrig="1440" w:dyaOrig="480" w14:anchorId="2EA71A3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1440" w:dyaOrig="480" w14:anchorId="5BA50725">
          <v:shape id="_x0000_i1035" type="#_x0000_t75" style="width:91.5pt;height:24pt" o:ole="">
            <v:imagedata r:id="rId13" o:title=""/>
          </v:shape>
          <w:control r:id="rId14" w:name="RemoveSeries" w:shapeid="_x0000_i1035"/>
        </w:object>
      </w:r>
    </w:p>
    <w:p w14:paraId="2AB0674D" w14:textId="77777777" w:rsidR="002E2FEF" w:rsidRDefault="002E2FEF">
      <w:pPr>
        <w:spacing w:after="0"/>
        <w:rPr>
          <w:sz w:val="26"/>
          <w:szCs w:val="26"/>
        </w:rPr>
      </w:pPr>
    </w:p>
    <w:p w14:paraId="4C77B376" w14:textId="77777777" w:rsidR="002E2FEF" w:rsidRDefault="00B16D2B">
      <w:pPr>
        <w:spacing w:after="0"/>
        <w:rPr>
          <w:sz w:val="26"/>
          <w:szCs w:val="26"/>
        </w:rPr>
      </w:pPr>
      <w:r>
        <w:rPr>
          <w:sz w:val="26"/>
          <w:szCs w:val="26"/>
        </w:rPr>
        <w:t>Reference area</w:t>
      </w:r>
    </w:p>
    <w:permStart w:id="621431923"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272CA271" w14:textId="77777777" w:rsidR="002E2FEF" w:rsidRDefault="00B16D2B">
          <w:r>
            <w:t>Ghana (288)</w:t>
          </w:r>
        </w:p>
      </w:sdtContent>
    </w:sdt>
    <w:permEnd w:id="621431923"/>
    <w:p w14:paraId="76608417" w14:textId="77777777" w:rsidR="002E2FEF" w:rsidRDefault="00B16D2B">
      <w:pPr>
        <w:spacing w:after="0"/>
        <w:rPr>
          <w:sz w:val="26"/>
          <w:szCs w:val="26"/>
        </w:rPr>
      </w:pPr>
      <w:r>
        <w:rPr>
          <w:sz w:val="26"/>
          <w:szCs w:val="26"/>
        </w:rPr>
        <w:t xml:space="preserve">Metadata language </w:t>
      </w:r>
    </w:p>
    <w:permStart w:id="1322332324"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6FB86BA6" w14:textId="77777777" w:rsidR="002E2FEF" w:rsidRDefault="00B16D2B">
          <w:proofErr w:type="spellStart"/>
          <w:r>
            <w:t>en</w:t>
          </w:r>
          <w:proofErr w:type="spellEnd"/>
        </w:p>
      </w:sdtContent>
    </w:sdt>
    <w:permEnd w:id="1322332324"/>
    <w:p w14:paraId="1106C4E8" w14:textId="77777777" w:rsidR="002E2FEF" w:rsidRDefault="00B16D2B">
      <w:r>
        <w:t xml:space="preserve">Please use a 2-letter ISO 639-1 language code. Full list is available at the </w:t>
      </w:r>
      <w:hyperlink r:id="rId15" w:history="1">
        <w:r>
          <w:rPr>
            <w:rStyle w:val="Hyperlink"/>
          </w:rPr>
          <w:t>ISO web page</w:t>
        </w:r>
      </w:hyperlink>
      <w:r>
        <w:t>.</w:t>
      </w:r>
    </w:p>
    <w:p w14:paraId="4BBCA6A9" w14:textId="77777777" w:rsidR="002E2FEF" w:rsidRDefault="002E2FEF"/>
    <w:p w14:paraId="1F528BF2" w14:textId="77777777" w:rsidR="002E2FEF" w:rsidRDefault="00B16D2B">
      <w:pPr>
        <w:pStyle w:val="Heading2"/>
      </w:pPr>
      <w:r>
        <w:t>Import Data Structure Definition</w:t>
      </w:r>
    </w:p>
    <w:p w14:paraId="3CCF81A1" w14:textId="77777777" w:rsidR="002E2FEF" w:rsidRDefault="00B16D2B">
      <w:r>
        <w:t>To update the options in the dropdowns according to an SDMX DSD, click one of the buttons below:</w:t>
      </w:r>
    </w:p>
    <w:p w14:paraId="7FACD899" w14:textId="728862EB" w:rsidR="002E2FEF" w:rsidRDefault="00B16D2B">
      <w:r>
        <w:object w:dxaOrig="1440" w:dyaOrig="480" w14:anchorId="650FF081">
          <v:shape id="_x0000_i1037" type="#_x0000_t75" style="width:140.25pt;height:24pt" o:ole="">
            <v:imagedata r:id="rId16" o:title=""/>
          </v:shape>
          <w:control r:id="rId17" w:name="ImportSdmxDsd" w:shapeid="_x0000_i1037"/>
        </w:object>
      </w:r>
      <w:r>
        <w:t xml:space="preserve">             </w:t>
      </w:r>
      <w:r>
        <w:object w:dxaOrig="1440" w:dyaOrig="480" w14:anchorId="2F8A6B71">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24FE60FE" w14:textId="77777777" w:rsidR="002E2FEF" w:rsidRDefault="00B16D2B">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DDBAA0B" w14:textId="77777777" w:rsidR="002E2FEF" w:rsidRDefault="00B16D2B">
      <w:pPr>
        <w:pStyle w:val="MHeader"/>
        <w:outlineLvl w:val="0"/>
      </w:pPr>
      <w:bookmarkStart w:id="2" w:name="_Toc37932742"/>
      <w:r>
        <w:t>Metadata Submission Form</w:t>
      </w:r>
      <w:bookmarkEnd w:id="2"/>
    </w:p>
    <w:p w14:paraId="7F17438E" w14:textId="77777777" w:rsidR="002E2FEF" w:rsidRDefault="002E2FEF"/>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2E2FEF" w14:paraId="7FAFBF74" w14:textId="77777777">
        <w:trPr>
          <w:trHeight w:val="470"/>
        </w:trPr>
        <w:tc>
          <w:tcPr>
            <w:tcW w:w="8892" w:type="dxa"/>
            <w:gridSpan w:val="2"/>
            <w:tcBorders>
              <w:top w:val="nil"/>
              <w:left w:val="nil"/>
              <w:bottom w:val="nil"/>
              <w:right w:val="nil"/>
            </w:tcBorders>
            <w:shd w:val="clear" w:color="auto" w:fill="auto"/>
            <w:noWrap/>
            <w:vAlign w:val="bottom"/>
          </w:tcPr>
          <w:p w14:paraId="3A879D71" w14:textId="77777777" w:rsidR="002E2FEF" w:rsidRDefault="00B16D2B">
            <w:pPr>
              <w:pStyle w:val="Heading2"/>
              <w:rPr>
                <w:rFonts w:ascii="Times New Roman" w:hAnsi="Times New Roman"/>
                <w:sz w:val="32"/>
                <w:szCs w:val="32"/>
              </w:rPr>
            </w:pPr>
            <w:bookmarkStart w:id="3" w:name="_Toc36812684"/>
            <w:bookmarkStart w:id="4" w:name="_Toc36655608"/>
            <w:bookmarkStart w:id="5" w:name="_Toc36813071"/>
            <w:bookmarkStart w:id="6" w:name="_Toc36812571"/>
            <w:bookmarkStart w:id="7" w:name="_Toc37932743"/>
            <w:r>
              <w:rPr>
                <w:sz w:val="32"/>
                <w:szCs w:val="32"/>
              </w:rPr>
              <w:t>0. Indicator information</w:t>
            </w:r>
            <w:bookmarkEnd w:id="3"/>
            <w:bookmarkEnd w:id="4"/>
            <w:bookmarkEnd w:id="5"/>
            <w:bookmarkEnd w:id="6"/>
            <w:bookmarkEnd w:id="7"/>
          </w:p>
        </w:tc>
      </w:tr>
      <w:tr w:rsidR="002E2FEF" w14:paraId="342D632C" w14:textId="77777777">
        <w:trPr>
          <w:trHeight w:val="300"/>
        </w:trPr>
        <w:tc>
          <w:tcPr>
            <w:tcW w:w="3088" w:type="dxa"/>
            <w:tcBorders>
              <w:top w:val="nil"/>
              <w:left w:val="nil"/>
              <w:bottom w:val="nil"/>
              <w:right w:val="nil"/>
            </w:tcBorders>
            <w:shd w:val="clear" w:color="000000" w:fill="D9E1F2"/>
            <w:noWrap/>
            <w:vAlign w:val="bottom"/>
          </w:tcPr>
          <w:p w14:paraId="1450C951"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7A47EBC8" w14:textId="77777777" w:rsidR="002E2FEF" w:rsidRDefault="00B16D2B">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2E2FEF" w14:paraId="5097F54C"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C427137" w14:textId="77777777" w:rsidR="002E2FEF" w:rsidRDefault="00B16D2B">
            <w:pPr>
              <w:spacing w:after="0" w:line="240" w:lineRule="auto"/>
              <w:rPr>
                <w:rFonts w:ascii="Calibri" w:eastAsia="Times New Roman" w:hAnsi="Calibri" w:cs="Calibri"/>
              </w:rPr>
            </w:pPr>
            <w:permStart w:id="907174352"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BFE29D7" w14:textId="77777777" w:rsidR="002E2FEF" w:rsidRDefault="002E2FEF"/>
        </w:tc>
      </w:tr>
      <w:tr w:rsidR="002E2FEF" w14:paraId="3AF939F1"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0AA366E" w14:textId="77777777" w:rsidR="002E2FEF" w:rsidRDefault="00B16D2B">
            <w:pPr>
              <w:spacing w:after="0" w:line="240" w:lineRule="auto"/>
              <w:ind w:left="155"/>
              <w:rPr>
                <w:rFonts w:ascii="Calibri" w:eastAsia="Times New Roman" w:hAnsi="Calibri" w:cs="Calibri"/>
                <w:color w:val="000000"/>
              </w:rPr>
            </w:pPr>
            <w:permStart w:id="884410832" w:edGrp="everyone" w:colFirst="1" w:colLast="1"/>
            <w:permEnd w:id="907174352"/>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CF70149" w14:textId="77777777" w:rsidR="002E2FEF" w:rsidRDefault="00B16D2B">
            <w:pPr>
              <w:rPr>
                <w:rFonts w:cstheme="minorHAnsi"/>
              </w:rPr>
            </w:pPr>
            <w:r>
              <w:rPr>
                <w:rFonts w:cstheme="minorHAnsi"/>
                <w:b/>
                <w:bCs/>
              </w:rPr>
              <w:t xml:space="preserve">Goal: </w:t>
            </w:r>
            <w:r>
              <w:rPr>
                <w:rFonts w:cstheme="minorHAnsi"/>
              </w:rPr>
              <w:t>Ensure availability and sustainability management of water and sanitation</w:t>
            </w:r>
          </w:p>
        </w:tc>
      </w:tr>
      <w:tr w:rsidR="002E2FEF" w14:paraId="2E85C5FA" w14:textId="77777777">
        <w:tc>
          <w:tcPr>
            <w:tcW w:w="3088" w:type="dxa"/>
            <w:tcBorders>
              <w:top w:val="nil"/>
              <w:left w:val="nil"/>
              <w:bottom w:val="single" w:sz="4" w:space="0" w:color="auto"/>
              <w:right w:val="single" w:sz="4" w:space="0" w:color="auto"/>
            </w:tcBorders>
            <w:shd w:val="clear" w:color="auto" w:fill="E7E6E6" w:themeFill="background2"/>
          </w:tcPr>
          <w:p w14:paraId="0630A606" w14:textId="77777777" w:rsidR="002E2FEF" w:rsidRDefault="00B16D2B">
            <w:pPr>
              <w:spacing w:after="0" w:line="240" w:lineRule="auto"/>
              <w:ind w:left="155"/>
              <w:rPr>
                <w:rFonts w:ascii="Calibri" w:eastAsia="Times New Roman" w:hAnsi="Calibri" w:cs="Calibri"/>
                <w:color w:val="000000"/>
              </w:rPr>
            </w:pPr>
            <w:permStart w:id="685182113" w:edGrp="everyone" w:colFirst="1" w:colLast="1"/>
            <w:permEnd w:id="884410832"/>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35DF4FF" w14:textId="77777777" w:rsidR="002E2FEF" w:rsidRDefault="00B16D2B">
            <w:pPr>
              <w:autoSpaceDE w:val="0"/>
              <w:autoSpaceDN w:val="0"/>
              <w:adjustRightInd w:val="0"/>
              <w:spacing w:after="0" w:line="240" w:lineRule="auto"/>
              <w:rPr>
                <w:rFonts w:cstheme="minorHAnsi"/>
              </w:rPr>
            </w:pPr>
            <w:r>
              <w:rPr>
                <w:rFonts w:cstheme="minorHAnsi"/>
                <w:b/>
                <w:bCs/>
              </w:rPr>
              <w:t xml:space="preserve">Target 6.3: </w:t>
            </w:r>
            <w:r>
              <w:rPr>
                <w:rFonts w:cstheme="minorHAnsi"/>
              </w:rPr>
              <w:t>By 2030, improve water quality by reducing pollution, eliminating dumping and</w:t>
            </w:r>
          </w:p>
          <w:p w14:paraId="168C92B0" w14:textId="77777777" w:rsidR="002E2FEF" w:rsidRDefault="00B16D2B">
            <w:pPr>
              <w:autoSpaceDE w:val="0"/>
              <w:autoSpaceDN w:val="0"/>
              <w:adjustRightInd w:val="0"/>
              <w:spacing w:after="0" w:line="240" w:lineRule="auto"/>
              <w:rPr>
                <w:rFonts w:cstheme="minorHAnsi"/>
              </w:rPr>
            </w:pPr>
            <w:r>
              <w:rPr>
                <w:rFonts w:cstheme="minorHAnsi"/>
              </w:rPr>
              <w:t>minimizing release of hazardous chemicals and materials, halving the proportion of untreated</w:t>
            </w:r>
          </w:p>
          <w:p w14:paraId="29E41852" w14:textId="77777777" w:rsidR="002E2FEF" w:rsidRDefault="00B16D2B">
            <w:r>
              <w:rPr>
                <w:rFonts w:cstheme="minorHAnsi"/>
              </w:rPr>
              <w:lastRenderedPageBreak/>
              <w:t>waste water and substantially increasing recycling and safe reuse globally</w:t>
            </w:r>
          </w:p>
        </w:tc>
      </w:tr>
      <w:tr w:rsidR="002E2FEF" w14:paraId="2AECC326" w14:textId="77777777">
        <w:tc>
          <w:tcPr>
            <w:tcW w:w="3088" w:type="dxa"/>
            <w:tcBorders>
              <w:top w:val="nil"/>
              <w:left w:val="nil"/>
              <w:bottom w:val="single" w:sz="4" w:space="0" w:color="auto"/>
              <w:right w:val="single" w:sz="4" w:space="0" w:color="auto"/>
            </w:tcBorders>
            <w:shd w:val="clear" w:color="auto" w:fill="E7E6E6" w:themeFill="background2"/>
          </w:tcPr>
          <w:p w14:paraId="5D08C689" w14:textId="77777777" w:rsidR="002E2FEF" w:rsidRDefault="00B16D2B">
            <w:pPr>
              <w:spacing w:after="0" w:line="240" w:lineRule="auto"/>
              <w:ind w:left="155"/>
              <w:rPr>
                <w:rFonts w:ascii="Calibri" w:eastAsia="Times New Roman" w:hAnsi="Calibri" w:cs="Calibri"/>
                <w:color w:val="000000"/>
              </w:rPr>
            </w:pPr>
            <w:permStart w:id="1932355743" w:edGrp="everyone" w:colFirst="1" w:colLast="1"/>
            <w:permEnd w:id="685182113"/>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4B550E2" w14:textId="77777777" w:rsidR="002E2FEF" w:rsidRDefault="00B16D2B">
            <w:pPr>
              <w:autoSpaceDE w:val="0"/>
              <w:autoSpaceDN w:val="0"/>
              <w:adjustRightInd w:val="0"/>
              <w:spacing w:after="0" w:line="240" w:lineRule="auto"/>
              <w:rPr>
                <w:rFonts w:cstheme="minorHAnsi"/>
              </w:rPr>
            </w:pPr>
            <w:r>
              <w:rPr>
                <w:rFonts w:cstheme="minorHAnsi"/>
              </w:rPr>
              <w:t>Indicator 6.3.2: Proportion of bodies of water with good ambient water quality.</w:t>
            </w:r>
          </w:p>
        </w:tc>
      </w:tr>
      <w:tr w:rsidR="002E2FEF" w14:paraId="6D905E54" w14:textId="77777777">
        <w:tc>
          <w:tcPr>
            <w:tcW w:w="3088" w:type="dxa"/>
            <w:tcBorders>
              <w:top w:val="nil"/>
              <w:left w:val="nil"/>
              <w:bottom w:val="single" w:sz="4" w:space="0" w:color="auto"/>
              <w:right w:val="single" w:sz="4" w:space="0" w:color="auto"/>
            </w:tcBorders>
            <w:shd w:val="clear" w:color="auto" w:fill="E7E6E6" w:themeFill="background2"/>
          </w:tcPr>
          <w:p w14:paraId="58074280" w14:textId="77777777" w:rsidR="002E2FEF" w:rsidRDefault="00B16D2B">
            <w:pPr>
              <w:spacing w:after="0" w:line="240" w:lineRule="auto"/>
              <w:ind w:left="155"/>
              <w:rPr>
                <w:rFonts w:ascii="Calibri" w:eastAsia="Times New Roman" w:hAnsi="Calibri" w:cs="Calibri"/>
                <w:color w:val="000000"/>
              </w:rPr>
            </w:pPr>
            <w:permStart w:id="1740588896" w:edGrp="everyone" w:colFirst="1" w:colLast="1"/>
            <w:permEnd w:id="1932355743"/>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98EFD19" w14:textId="77777777" w:rsidR="002E2FEF" w:rsidRDefault="002E2FEF"/>
        </w:tc>
      </w:tr>
      <w:tr w:rsidR="002E2FEF" w14:paraId="666E34C4" w14:textId="77777777">
        <w:tc>
          <w:tcPr>
            <w:tcW w:w="3088" w:type="dxa"/>
            <w:tcBorders>
              <w:top w:val="nil"/>
              <w:left w:val="nil"/>
              <w:bottom w:val="single" w:sz="4" w:space="0" w:color="auto"/>
              <w:right w:val="single" w:sz="4" w:space="0" w:color="auto"/>
            </w:tcBorders>
            <w:shd w:val="clear" w:color="auto" w:fill="E7E6E6" w:themeFill="background2"/>
          </w:tcPr>
          <w:p w14:paraId="567FA9D6" w14:textId="77777777" w:rsidR="002E2FEF" w:rsidRDefault="00B16D2B">
            <w:pPr>
              <w:spacing w:after="0" w:line="240" w:lineRule="auto"/>
              <w:ind w:left="155"/>
              <w:rPr>
                <w:rFonts w:ascii="Calibri" w:eastAsia="Times New Roman" w:hAnsi="Calibri" w:cs="Calibri"/>
                <w:color w:val="000000"/>
              </w:rPr>
            </w:pPr>
            <w:permStart w:id="564880274" w:edGrp="everyone" w:colFirst="1" w:colLast="1"/>
            <w:permEnd w:id="1740588896"/>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AA3512D" w14:textId="1FECAA85" w:rsidR="002E2FEF" w:rsidRDefault="002E2FEF">
            <w:pPr>
              <w:rPr>
                <w:lang w:val="en-CA"/>
              </w:rPr>
            </w:pPr>
          </w:p>
        </w:tc>
      </w:tr>
      <w:tr w:rsidR="002E2FEF" w14:paraId="568FA6C5"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2CEB2224" w14:textId="77777777" w:rsidR="002E2FEF" w:rsidRDefault="00B16D2B">
            <w:pPr>
              <w:spacing w:after="0" w:line="240" w:lineRule="auto"/>
              <w:ind w:left="155"/>
              <w:rPr>
                <w:rFonts w:ascii="Calibri" w:eastAsia="Times New Roman" w:hAnsi="Calibri" w:cs="Calibri"/>
                <w:color w:val="000000"/>
              </w:rPr>
            </w:pPr>
            <w:permStart w:id="1526357253" w:edGrp="everyone" w:colFirst="1" w:colLast="1"/>
            <w:permEnd w:id="564880274"/>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538977DF" w14:textId="77777777" w:rsidR="002E2FEF" w:rsidRDefault="00B16D2B">
            <w:r>
              <w:t>6.3.1</w:t>
            </w:r>
          </w:p>
          <w:p w14:paraId="5BC89A13" w14:textId="77777777" w:rsidR="002E2FEF" w:rsidRDefault="00B16D2B">
            <w:r>
              <w:t xml:space="preserve"> 6.6.1</w:t>
            </w:r>
          </w:p>
          <w:p w14:paraId="39CBB29B" w14:textId="77777777" w:rsidR="002E2FEF" w:rsidRDefault="00B16D2B">
            <w:r>
              <w:t xml:space="preserve"> 14.1.1</w:t>
            </w:r>
          </w:p>
        </w:tc>
      </w:tr>
      <w:tr w:rsidR="002E2FEF" w14:paraId="4FD9E314" w14:textId="77777777">
        <w:tc>
          <w:tcPr>
            <w:tcW w:w="3088" w:type="dxa"/>
            <w:tcBorders>
              <w:top w:val="nil"/>
              <w:left w:val="nil"/>
              <w:bottom w:val="single" w:sz="4" w:space="0" w:color="auto"/>
              <w:right w:val="single" w:sz="4" w:space="0" w:color="auto"/>
            </w:tcBorders>
            <w:shd w:val="clear" w:color="auto" w:fill="E7E6E6" w:themeFill="background2"/>
          </w:tcPr>
          <w:p w14:paraId="5FFDB1D3" w14:textId="77777777" w:rsidR="002E2FEF" w:rsidRDefault="00B16D2B">
            <w:pPr>
              <w:spacing w:after="0" w:line="240" w:lineRule="auto"/>
              <w:ind w:left="155"/>
              <w:rPr>
                <w:rFonts w:ascii="Calibri" w:eastAsia="Times New Roman" w:hAnsi="Calibri" w:cs="Calibri"/>
                <w:color w:val="000000"/>
              </w:rPr>
            </w:pPr>
            <w:permStart w:id="123405535" w:edGrp="everyone" w:colFirst="1" w:colLast="1"/>
            <w:permEnd w:id="1526357253"/>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29BD8D3" w14:textId="77777777" w:rsidR="002E2FEF" w:rsidRDefault="00B16D2B">
            <w:r>
              <w:t xml:space="preserve">United Nations Environment </w:t>
            </w:r>
            <w:proofErr w:type="spellStart"/>
            <w:r>
              <w:t>Programme</w:t>
            </w:r>
            <w:proofErr w:type="spellEnd"/>
            <w:r>
              <w:t xml:space="preserve"> (UNEP)</w:t>
            </w:r>
          </w:p>
        </w:tc>
      </w:tr>
      <w:permEnd w:id="123405535"/>
    </w:tbl>
    <w:p w14:paraId="74E95A97" w14:textId="77777777" w:rsidR="002E2FEF" w:rsidRDefault="002E2FEF"/>
    <w:tbl>
      <w:tblPr>
        <w:tblW w:w="4750" w:type="pct"/>
        <w:tblLayout w:type="fixed"/>
        <w:tblLook w:val="04A0" w:firstRow="1" w:lastRow="0" w:firstColumn="1" w:lastColumn="0" w:noHBand="0" w:noVBand="1"/>
        <w:tblCaption w:val="1. Data reporter"/>
      </w:tblPr>
      <w:tblGrid>
        <w:gridCol w:w="3183"/>
        <w:gridCol w:w="5709"/>
      </w:tblGrid>
      <w:tr w:rsidR="002E2FEF" w14:paraId="7ACF49EA" w14:textId="77777777">
        <w:trPr>
          <w:trHeight w:val="432"/>
        </w:trPr>
        <w:tc>
          <w:tcPr>
            <w:tcW w:w="5000" w:type="pct"/>
            <w:gridSpan w:val="2"/>
            <w:tcBorders>
              <w:top w:val="nil"/>
              <w:left w:val="nil"/>
              <w:bottom w:val="nil"/>
              <w:right w:val="nil"/>
            </w:tcBorders>
            <w:shd w:val="clear" w:color="auto" w:fill="auto"/>
            <w:noWrap/>
            <w:vAlign w:val="bottom"/>
          </w:tcPr>
          <w:p w14:paraId="37455B60" w14:textId="77777777" w:rsidR="002E2FEF" w:rsidRDefault="00B16D2B">
            <w:pPr>
              <w:pStyle w:val="Heading2"/>
              <w:rPr>
                <w:rFonts w:ascii="Times New Roman" w:hAnsi="Times New Roman"/>
                <w:sz w:val="32"/>
                <w:szCs w:val="32"/>
              </w:rPr>
            </w:pPr>
            <w:bookmarkStart w:id="8" w:name="_Toc36813072"/>
            <w:bookmarkStart w:id="9" w:name="_Toc37932744"/>
            <w:bookmarkStart w:id="10" w:name="_Toc36655609"/>
            <w:bookmarkStart w:id="11" w:name="_Toc36812572"/>
            <w:bookmarkStart w:id="12" w:name="_Toc36812685"/>
            <w:r>
              <w:rPr>
                <w:sz w:val="32"/>
                <w:szCs w:val="32"/>
              </w:rPr>
              <w:t>1. Data reporter</w:t>
            </w:r>
            <w:bookmarkEnd w:id="8"/>
            <w:bookmarkEnd w:id="9"/>
            <w:bookmarkEnd w:id="10"/>
            <w:bookmarkEnd w:id="11"/>
            <w:bookmarkEnd w:id="12"/>
          </w:p>
        </w:tc>
      </w:tr>
      <w:tr w:rsidR="002E2FEF" w14:paraId="5C13E91F" w14:textId="77777777">
        <w:trPr>
          <w:trHeight w:val="300"/>
        </w:trPr>
        <w:tc>
          <w:tcPr>
            <w:tcW w:w="1790" w:type="pct"/>
            <w:tcBorders>
              <w:top w:val="nil"/>
              <w:left w:val="nil"/>
              <w:bottom w:val="nil"/>
              <w:right w:val="nil"/>
            </w:tcBorders>
            <w:shd w:val="clear" w:color="000000" w:fill="D9E1F2"/>
            <w:noWrap/>
            <w:vAlign w:val="bottom"/>
          </w:tcPr>
          <w:p w14:paraId="7D538041"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076C2D56"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E2FEF" w14:paraId="4845185A"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2E342E6" w14:textId="77777777" w:rsidR="002E2FEF" w:rsidRDefault="00B16D2B">
            <w:pPr>
              <w:spacing w:after="0" w:line="240" w:lineRule="auto"/>
              <w:rPr>
                <w:rFonts w:ascii="Calibri" w:eastAsia="Times New Roman" w:hAnsi="Calibri" w:cs="Calibri"/>
              </w:rPr>
            </w:pPr>
            <w:permStart w:id="1123699735"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38A35F6" w14:textId="77777777" w:rsidR="002E2FEF" w:rsidRDefault="002E2FEF"/>
        </w:tc>
      </w:tr>
      <w:tr w:rsidR="002E2FEF" w14:paraId="7671E00D"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1DC41A73" w14:textId="77777777" w:rsidR="002E2FEF" w:rsidRDefault="00B16D2B">
            <w:pPr>
              <w:spacing w:after="0" w:line="240" w:lineRule="auto"/>
              <w:ind w:left="160"/>
              <w:rPr>
                <w:rFonts w:ascii="Calibri" w:eastAsia="Times New Roman" w:hAnsi="Calibri" w:cs="Calibri"/>
                <w:color w:val="000000"/>
              </w:rPr>
            </w:pPr>
            <w:permStart w:id="1401433729" w:edGrp="everyone" w:colFirst="1" w:colLast="1"/>
            <w:permEnd w:id="1123699735"/>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7377AE2" w14:textId="77777777" w:rsidR="002E2FEF" w:rsidRPr="00B16D2B" w:rsidRDefault="00B16D2B">
            <w:pPr>
              <w:rPr>
                <w:rFonts w:cstheme="minorHAnsi"/>
              </w:rPr>
            </w:pPr>
            <w:r w:rsidRPr="00B16D2B">
              <w:rPr>
                <w:rFonts w:cstheme="minorHAnsi"/>
              </w:rPr>
              <w:t>Water Resources Commission</w:t>
            </w:r>
          </w:p>
        </w:tc>
      </w:tr>
      <w:tr w:rsidR="002E2FEF" w14:paraId="082E73D6" w14:textId="77777777">
        <w:tc>
          <w:tcPr>
            <w:tcW w:w="1790" w:type="pct"/>
            <w:tcBorders>
              <w:top w:val="nil"/>
              <w:left w:val="nil"/>
              <w:bottom w:val="single" w:sz="4" w:space="0" w:color="auto"/>
              <w:right w:val="single" w:sz="4" w:space="0" w:color="auto"/>
            </w:tcBorders>
            <w:shd w:val="clear" w:color="auto" w:fill="E7E6E6" w:themeFill="background2"/>
          </w:tcPr>
          <w:p w14:paraId="09AD5C85" w14:textId="77777777" w:rsidR="002E2FEF" w:rsidRDefault="00B16D2B">
            <w:pPr>
              <w:spacing w:after="0" w:line="240" w:lineRule="auto"/>
              <w:ind w:left="160"/>
              <w:rPr>
                <w:rFonts w:ascii="Calibri" w:eastAsia="Times New Roman" w:hAnsi="Calibri" w:cs="Calibri"/>
                <w:color w:val="000000"/>
              </w:rPr>
            </w:pPr>
            <w:permStart w:id="521620028" w:edGrp="everyone" w:colFirst="1" w:colLast="1"/>
            <w:permEnd w:id="1401433729"/>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AC30F4A" w14:textId="77777777" w:rsidR="002E2FEF" w:rsidRPr="00B16D2B" w:rsidRDefault="00B16D2B">
            <w:pPr>
              <w:rPr>
                <w:rFonts w:cstheme="minorHAnsi"/>
              </w:rPr>
            </w:pPr>
            <w:r w:rsidRPr="00B16D2B">
              <w:rPr>
                <w:rFonts w:cstheme="minorHAnsi"/>
              </w:rPr>
              <w:t>Director, Water Resources Commission</w:t>
            </w:r>
          </w:p>
        </w:tc>
      </w:tr>
      <w:tr w:rsidR="002E2FEF" w14:paraId="5F9011CE" w14:textId="77777777">
        <w:tc>
          <w:tcPr>
            <w:tcW w:w="1790" w:type="pct"/>
            <w:tcBorders>
              <w:top w:val="nil"/>
              <w:left w:val="nil"/>
              <w:bottom w:val="single" w:sz="4" w:space="0" w:color="auto"/>
              <w:right w:val="single" w:sz="4" w:space="0" w:color="auto"/>
            </w:tcBorders>
            <w:shd w:val="clear" w:color="auto" w:fill="E7E6E6" w:themeFill="background2"/>
          </w:tcPr>
          <w:p w14:paraId="791E8612" w14:textId="77777777" w:rsidR="002E2FEF" w:rsidRDefault="00B16D2B">
            <w:pPr>
              <w:spacing w:after="0" w:line="240" w:lineRule="auto"/>
              <w:ind w:left="160"/>
              <w:rPr>
                <w:rFonts w:ascii="Calibri" w:eastAsia="Times New Roman" w:hAnsi="Calibri" w:cs="Calibri"/>
                <w:color w:val="000000"/>
              </w:rPr>
            </w:pPr>
            <w:permStart w:id="1176466174" w:edGrp="everyone" w:colFirst="1" w:colLast="1"/>
            <w:permEnd w:id="52162002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230A5C9F" w14:textId="77777777" w:rsidR="002E2FEF" w:rsidRDefault="002E2FEF"/>
        </w:tc>
      </w:tr>
      <w:tr w:rsidR="002E2FEF" w14:paraId="42EB7685" w14:textId="77777777">
        <w:tc>
          <w:tcPr>
            <w:tcW w:w="1790" w:type="pct"/>
            <w:tcBorders>
              <w:top w:val="nil"/>
              <w:left w:val="nil"/>
              <w:bottom w:val="single" w:sz="4" w:space="0" w:color="auto"/>
              <w:right w:val="single" w:sz="4" w:space="0" w:color="auto"/>
            </w:tcBorders>
            <w:shd w:val="clear" w:color="auto" w:fill="E7E6E6" w:themeFill="background2"/>
          </w:tcPr>
          <w:p w14:paraId="35080811" w14:textId="77777777" w:rsidR="002E2FEF" w:rsidRDefault="00B16D2B">
            <w:pPr>
              <w:spacing w:after="0" w:line="240" w:lineRule="auto"/>
              <w:ind w:left="160"/>
              <w:rPr>
                <w:rFonts w:ascii="Calibri" w:eastAsia="Times New Roman" w:hAnsi="Calibri" w:cs="Calibri"/>
                <w:color w:val="000000"/>
              </w:rPr>
            </w:pPr>
            <w:permStart w:id="1885493179" w:edGrp="everyone" w:colFirst="1" w:colLast="1"/>
            <w:permEnd w:id="1176466174"/>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102A542A" w14:textId="77777777" w:rsidR="002E2FEF" w:rsidRDefault="002E2FEF"/>
        </w:tc>
      </w:tr>
      <w:tr w:rsidR="002E2FEF" w14:paraId="1A469839" w14:textId="77777777">
        <w:tc>
          <w:tcPr>
            <w:tcW w:w="1790" w:type="pct"/>
            <w:tcBorders>
              <w:top w:val="nil"/>
              <w:left w:val="nil"/>
              <w:bottom w:val="single" w:sz="4" w:space="0" w:color="auto"/>
              <w:right w:val="single" w:sz="4" w:space="0" w:color="auto"/>
            </w:tcBorders>
            <w:shd w:val="clear" w:color="auto" w:fill="E7E6E6" w:themeFill="background2"/>
          </w:tcPr>
          <w:p w14:paraId="5E2EAD0C" w14:textId="77777777" w:rsidR="002E2FEF" w:rsidRDefault="00B16D2B">
            <w:pPr>
              <w:spacing w:after="0" w:line="240" w:lineRule="auto"/>
              <w:ind w:left="160"/>
              <w:rPr>
                <w:rFonts w:ascii="Calibri" w:eastAsia="Times New Roman" w:hAnsi="Calibri" w:cs="Calibri"/>
                <w:color w:val="000000"/>
              </w:rPr>
            </w:pPr>
            <w:permStart w:id="1877425872" w:edGrp="everyone" w:colFirst="1" w:colLast="1"/>
            <w:permEnd w:id="1885493179"/>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3FB1924E" w14:textId="77777777" w:rsidR="002E2FEF" w:rsidRDefault="002E2FEF"/>
        </w:tc>
      </w:tr>
      <w:tr w:rsidR="002E2FEF" w14:paraId="6C81336D" w14:textId="77777777">
        <w:tc>
          <w:tcPr>
            <w:tcW w:w="1790" w:type="pct"/>
            <w:tcBorders>
              <w:top w:val="nil"/>
              <w:left w:val="nil"/>
              <w:bottom w:val="single" w:sz="4" w:space="0" w:color="auto"/>
              <w:right w:val="single" w:sz="4" w:space="0" w:color="auto"/>
            </w:tcBorders>
            <w:shd w:val="clear" w:color="auto" w:fill="E7E6E6" w:themeFill="background2"/>
          </w:tcPr>
          <w:p w14:paraId="214A8D0A" w14:textId="77777777" w:rsidR="002E2FEF" w:rsidRDefault="00B16D2B">
            <w:pPr>
              <w:spacing w:after="0" w:line="240" w:lineRule="auto"/>
              <w:ind w:left="160"/>
              <w:rPr>
                <w:rFonts w:ascii="Calibri" w:eastAsia="Times New Roman" w:hAnsi="Calibri" w:cs="Calibri"/>
                <w:color w:val="000000"/>
              </w:rPr>
            </w:pPr>
            <w:permStart w:id="1277638511" w:edGrp="everyone" w:colFirst="1" w:colLast="1"/>
            <w:permEnd w:id="1877425872"/>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4411734D" w14:textId="77777777" w:rsidR="002E2FEF" w:rsidRDefault="002E2FEF"/>
        </w:tc>
      </w:tr>
      <w:tr w:rsidR="002E2FEF" w14:paraId="62E078DA" w14:textId="77777777">
        <w:tc>
          <w:tcPr>
            <w:tcW w:w="1790" w:type="pct"/>
            <w:tcBorders>
              <w:top w:val="nil"/>
              <w:left w:val="nil"/>
              <w:bottom w:val="single" w:sz="4" w:space="0" w:color="auto"/>
              <w:right w:val="single" w:sz="4" w:space="0" w:color="auto"/>
            </w:tcBorders>
            <w:shd w:val="clear" w:color="auto" w:fill="E7E6E6" w:themeFill="background2"/>
          </w:tcPr>
          <w:p w14:paraId="339ED05D" w14:textId="77777777" w:rsidR="002E2FEF" w:rsidRDefault="00B16D2B">
            <w:pPr>
              <w:spacing w:after="0" w:line="240" w:lineRule="auto"/>
              <w:ind w:left="160"/>
              <w:rPr>
                <w:rFonts w:ascii="Calibri" w:eastAsia="Times New Roman" w:hAnsi="Calibri" w:cs="Calibri"/>
                <w:color w:val="000000"/>
              </w:rPr>
            </w:pPr>
            <w:permStart w:id="930097669" w:edGrp="everyone" w:colFirst="1" w:colLast="1"/>
            <w:permEnd w:id="1277638511"/>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EAC4BAF" w14:textId="77777777" w:rsidR="002E2FEF" w:rsidRDefault="002E2FEF"/>
        </w:tc>
      </w:tr>
      <w:permEnd w:id="930097669"/>
    </w:tbl>
    <w:p w14:paraId="58891BD6" w14:textId="77777777" w:rsidR="002E2FEF" w:rsidRDefault="002E2FEF"/>
    <w:tbl>
      <w:tblPr>
        <w:tblW w:w="4750" w:type="pct"/>
        <w:tblLayout w:type="fixed"/>
        <w:tblLook w:val="04A0" w:firstRow="1" w:lastRow="0" w:firstColumn="1" w:lastColumn="0" w:noHBand="0" w:noVBand="1"/>
        <w:tblCaption w:val="2. Definition, concepts, and classifications"/>
      </w:tblPr>
      <w:tblGrid>
        <w:gridCol w:w="3118"/>
        <w:gridCol w:w="5774"/>
      </w:tblGrid>
      <w:tr w:rsidR="002E2FEF" w14:paraId="063C5FB2" w14:textId="77777777">
        <w:trPr>
          <w:trHeight w:val="396"/>
        </w:trPr>
        <w:tc>
          <w:tcPr>
            <w:tcW w:w="5000" w:type="pct"/>
            <w:gridSpan w:val="2"/>
            <w:tcBorders>
              <w:top w:val="nil"/>
              <w:left w:val="nil"/>
              <w:bottom w:val="nil"/>
              <w:right w:val="nil"/>
            </w:tcBorders>
            <w:shd w:val="clear" w:color="auto" w:fill="auto"/>
            <w:noWrap/>
            <w:vAlign w:val="bottom"/>
          </w:tcPr>
          <w:p w14:paraId="1EFDB603" w14:textId="77777777" w:rsidR="002E2FEF" w:rsidRDefault="00B16D2B">
            <w:pPr>
              <w:pStyle w:val="Heading2"/>
              <w:rPr>
                <w:sz w:val="32"/>
                <w:szCs w:val="32"/>
              </w:rPr>
            </w:pPr>
            <w:bookmarkStart w:id="13" w:name="_Toc37932745"/>
            <w:bookmarkStart w:id="14" w:name="_Toc36812573"/>
            <w:bookmarkStart w:id="15" w:name="_Toc36812686"/>
            <w:bookmarkStart w:id="16" w:name="_Toc36655610"/>
            <w:bookmarkStart w:id="17" w:name="_Toc36813073"/>
            <w:r>
              <w:rPr>
                <w:sz w:val="32"/>
                <w:szCs w:val="32"/>
              </w:rPr>
              <w:t>2. Definition, concepts, and classifications</w:t>
            </w:r>
            <w:bookmarkEnd w:id="13"/>
            <w:bookmarkEnd w:id="14"/>
            <w:bookmarkEnd w:id="15"/>
            <w:bookmarkEnd w:id="16"/>
            <w:bookmarkEnd w:id="17"/>
          </w:p>
        </w:tc>
      </w:tr>
      <w:tr w:rsidR="002E2FEF" w14:paraId="045843D6" w14:textId="77777777">
        <w:trPr>
          <w:trHeight w:val="300"/>
        </w:trPr>
        <w:tc>
          <w:tcPr>
            <w:tcW w:w="1753" w:type="pct"/>
            <w:tcBorders>
              <w:top w:val="nil"/>
              <w:left w:val="nil"/>
              <w:bottom w:val="nil"/>
              <w:right w:val="nil"/>
            </w:tcBorders>
            <w:shd w:val="clear" w:color="000000" w:fill="D9E1F2"/>
            <w:noWrap/>
            <w:vAlign w:val="bottom"/>
          </w:tcPr>
          <w:p w14:paraId="552FD188"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26862C25"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E2FEF" w14:paraId="76184251"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92F2BA7" w14:textId="77777777" w:rsidR="002E2FEF" w:rsidRDefault="00B16D2B">
            <w:pPr>
              <w:spacing w:after="0" w:line="240" w:lineRule="auto"/>
              <w:rPr>
                <w:rFonts w:ascii="Calibri" w:eastAsia="Times New Roman" w:hAnsi="Calibri" w:cs="Calibri"/>
              </w:rPr>
            </w:pPr>
            <w:permStart w:id="1289028776"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1AA8760" w14:textId="77777777" w:rsidR="002E2FEF" w:rsidRDefault="002E2FEF"/>
        </w:tc>
      </w:tr>
      <w:tr w:rsidR="002E2FEF" w14:paraId="4AE51030"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BB51277" w14:textId="77777777" w:rsidR="002E2FEF" w:rsidRDefault="00B16D2B">
            <w:pPr>
              <w:spacing w:after="0" w:line="240" w:lineRule="auto"/>
              <w:ind w:left="160"/>
              <w:rPr>
                <w:rFonts w:ascii="Calibri" w:eastAsia="Times New Roman" w:hAnsi="Calibri" w:cs="Calibri"/>
                <w:color w:val="000000"/>
              </w:rPr>
            </w:pPr>
            <w:permStart w:id="578373810" w:edGrp="everyone" w:colFirst="1" w:colLast="1"/>
            <w:permEnd w:id="1289028776"/>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0C922E95" w14:textId="77777777" w:rsidR="002E2FEF" w:rsidRPr="00B16D2B" w:rsidRDefault="00B16D2B">
            <w:pPr>
              <w:autoSpaceDE w:val="0"/>
              <w:autoSpaceDN w:val="0"/>
              <w:adjustRightInd w:val="0"/>
              <w:spacing w:after="0" w:line="240" w:lineRule="auto"/>
              <w:rPr>
                <w:rFonts w:cstheme="minorHAnsi"/>
                <w:b/>
                <w:bCs/>
              </w:rPr>
            </w:pPr>
            <w:r w:rsidRPr="00B16D2B">
              <w:rPr>
                <w:rFonts w:cstheme="minorHAnsi"/>
                <w:b/>
                <w:bCs/>
              </w:rPr>
              <w:t>Definition:</w:t>
            </w:r>
          </w:p>
          <w:p w14:paraId="5F11CB5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 indicator is defined as the proportion of water bodies in the country that have good ambient water</w:t>
            </w:r>
          </w:p>
          <w:p w14:paraId="48B1BD50" w14:textId="77777777" w:rsidR="002E2FEF" w:rsidRPr="00B16D2B" w:rsidRDefault="00B16D2B">
            <w:pPr>
              <w:autoSpaceDE w:val="0"/>
              <w:autoSpaceDN w:val="0"/>
              <w:adjustRightInd w:val="0"/>
              <w:spacing w:after="0" w:line="240" w:lineRule="auto"/>
              <w:rPr>
                <w:rFonts w:cstheme="minorHAnsi"/>
              </w:rPr>
            </w:pPr>
            <w:r w:rsidRPr="00B16D2B">
              <w:rPr>
                <w:rFonts w:cstheme="minorHAnsi"/>
              </w:rPr>
              <w:t>quality. Ambient water quality refers to natural, untreated water in rivers, lakes and ground waters</w:t>
            </w:r>
          </w:p>
          <w:p w14:paraId="65B88C90"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and represents a combination of natural influences together with the impacts of all anthropogenic</w:t>
            </w:r>
          </w:p>
          <w:p w14:paraId="73F55CBB" w14:textId="77777777" w:rsidR="002E2FEF" w:rsidRPr="00B16D2B" w:rsidRDefault="00B16D2B">
            <w:pPr>
              <w:autoSpaceDE w:val="0"/>
              <w:autoSpaceDN w:val="0"/>
              <w:adjustRightInd w:val="0"/>
              <w:spacing w:after="0" w:line="240" w:lineRule="auto"/>
              <w:rPr>
                <w:rFonts w:cstheme="minorHAnsi"/>
              </w:rPr>
            </w:pPr>
            <w:r w:rsidRPr="00B16D2B">
              <w:rPr>
                <w:rFonts w:cstheme="minorHAnsi"/>
              </w:rPr>
              <w:lastRenderedPageBreak/>
              <w:t>activities. The indicator relies on water quality data derived from in situ measurements and the</w:t>
            </w:r>
          </w:p>
          <w:p w14:paraId="26F36BC5"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analysis of samples collected from surface and ground waters. Water quality is assessed by means</w:t>
            </w:r>
          </w:p>
          <w:p w14:paraId="637A2587" w14:textId="77777777" w:rsidR="002E2FEF" w:rsidRPr="00B16D2B" w:rsidRDefault="00B16D2B">
            <w:pPr>
              <w:autoSpaceDE w:val="0"/>
              <w:autoSpaceDN w:val="0"/>
              <w:adjustRightInd w:val="0"/>
              <w:spacing w:after="0" w:line="240" w:lineRule="auto"/>
              <w:rPr>
                <w:rFonts w:cstheme="minorHAnsi"/>
              </w:rPr>
            </w:pPr>
            <w:r w:rsidRPr="00B16D2B">
              <w:rPr>
                <w:rFonts w:cstheme="minorHAnsi"/>
              </w:rPr>
              <w:t>of core physical and chemical parameters that reflect natural water quality related to climatological</w:t>
            </w:r>
          </w:p>
          <w:p w14:paraId="5FFE9863"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and geological factors, together with major impacts on water quality. The continuous monitoring</w:t>
            </w:r>
          </w:p>
          <w:p w14:paraId="452900D4"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of all surface and ground waters is economically unfeasible and not required </w:t>
            </w:r>
            <w:proofErr w:type="gramStart"/>
            <w:r w:rsidRPr="00B16D2B">
              <w:rPr>
                <w:rFonts w:cstheme="minorHAnsi"/>
              </w:rPr>
              <w:t>to</w:t>
            </w:r>
            <w:proofErr w:type="gramEnd"/>
            <w:r w:rsidRPr="00B16D2B">
              <w:rPr>
                <w:rFonts w:cstheme="minorHAnsi"/>
              </w:rPr>
              <w:t xml:space="preserve"> sufficiently</w:t>
            </w:r>
          </w:p>
          <w:p w14:paraId="5111B050" w14:textId="77777777" w:rsidR="002E2FEF" w:rsidRPr="00B16D2B" w:rsidRDefault="00B16D2B">
            <w:pPr>
              <w:autoSpaceDE w:val="0"/>
              <w:autoSpaceDN w:val="0"/>
              <w:adjustRightInd w:val="0"/>
              <w:spacing w:after="0" w:line="240" w:lineRule="auto"/>
              <w:rPr>
                <w:rFonts w:cstheme="minorHAnsi"/>
              </w:rPr>
            </w:pPr>
            <w:r w:rsidRPr="00B16D2B">
              <w:rPr>
                <w:rFonts w:cstheme="minorHAnsi"/>
              </w:rPr>
              <w:t>characterize the status of ambient water quality in a country. Therefore, countries select river, lake</w:t>
            </w:r>
          </w:p>
          <w:p w14:paraId="2EA5CB19"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and groundwater bodies that are representative and significant for the assessment and management</w:t>
            </w:r>
          </w:p>
          <w:p w14:paraId="296D5659" w14:textId="77777777" w:rsidR="002E2FEF" w:rsidRPr="00B16D2B" w:rsidRDefault="00B16D2B">
            <w:pPr>
              <w:autoSpaceDE w:val="0"/>
              <w:autoSpaceDN w:val="0"/>
              <w:adjustRightInd w:val="0"/>
              <w:spacing w:after="0" w:line="240" w:lineRule="auto"/>
              <w:rPr>
                <w:rFonts w:cstheme="minorHAnsi"/>
              </w:rPr>
            </w:pPr>
            <w:r w:rsidRPr="00B16D2B">
              <w:rPr>
                <w:rFonts w:cstheme="minorHAnsi"/>
              </w:rPr>
              <w:t>of water quality to monitor and report on indicator 6.3.2. The quality status of individual water</w:t>
            </w:r>
          </w:p>
          <w:p w14:paraId="62966D1F"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bodies </w:t>
            </w:r>
            <w:proofErr w:type="gramStart"/>
            <w:r w:rsidRPr="00B16D2B">
              <w:rPr>
                <w:rFonts w:cstheme="minorHAnsi"/>
              </w:rPr>
              <w:t>is</w:t>
            </w:r>
            <w:proofErr w:type="gramEnd"/>
            <w:r w:rsidRPr="00B16D2B">
              <w:rPr>
                <w:rFonts w:cstheme="minorHAnsi"/>
              </w:rPr>
              <w:t xml:space="preserve"> classified based on the compliance of the available water quality monitoring data for</w:t>
            </w:r>
          </w:p>
          <w:p w14:paraId="3FE52178"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 core parameters with target values defined by the country. The indicator is computed as the</w:t>
            </w:r>
          </w:p>
          <w:p w14:paraId="5441BEF3" w14:textId="77777777" w:rsidR="002E2FEF" w:rsidRPr="00B16D2B" w:rsidRDefault="00B16D2B">
            <w:pPr>
              <w:autoSpaceDE w:val="0"/>
              <w:autoSpaceDN w:val="0"/>
              <w:adjustRightInd w:val="0"/>
              <w:spacing w:after="0" w:line="240" w:lineRule="auto"/>
              <w:rPr>
                <w:rFonts w:cstheme="minorHAnsi"/>
              </w:rPr>
            </w:pPr>
            <w:r w:rsidRPr="00B16D2B">
              <w:rPr>
                <w:rFonts w:cstheme="minorHAnsi"/>
              </w:rPr>
              <w:t>proportion of the number of water bodies classified as having good quality (</w:t>
            </w:r>
            <w:proofErr w:type="gramStart"/>
            <w:r w:rsidRPr="00B16D2B">
              <w:rPr>
                <w:rFonts w:cstheme="minorHAnsi"/>
              </w:rPr>
              <w:t>i.e.</w:t>
            </w:r>
            <w:proofErr w:type="gramEnd"/>
            <w:r w:rsidRPr="00B16D2B">
              <w:rPr>
                <w:rFonts w:cstheme="minorHAnsi"/>
              </w:rPr>
              <w:t xml:space="preserve"> with at least 80 %</w:t>
            </w:r>
          </w:p>
          <w:p w14:paraId="79475F9E" w14:textId="77777777" w:rsidR="002E2FEF" w:rsidRPr="00B16D2B" w:rsidRDefault="00B16D2B">
            <w:pPr>
              <w:autoSpaceDE w:val="0"/>
              <w:autoSpaceDN w:val="0"/>
              <w:adjustRightInd w:val="0"/>
              <w:spacing w:after="0" w:line="240" w:lineRule="auto"/>
              <w:rPr>
                <w:rFonts w:cstheme="minorHAnsi"/>
              </w:rPr>
            </w:pPr>
            <w:r w:rsidRPr="00B16D2B">
              <w:rPr>
                <w:rFonts w:cstheme="minorHAnsi"/>
              </w:rPr>
              <w:t>compliance) to the total number of assessed water bodies, expressed as a percentage.</w:t>
            </w:r>
          </w:p>
          <w:p w14:paraId="422C2D74" w14:textId="77777777" w:rsidR="002E2FEF" w:rsidRPr="00B16D2B" w:rsidRDefault="00B16D2B">
            <w:pPr>
              <w:autoSpaceDE w:val="0"/>
              <w:autoSpaceDN w:val="0"/>
              <w:adjustRightInd w:val="0"/>
              <w:spacing w:after="0" w:line="240" w:lineRule="auto"/>
              <w:rPr>
                <w:rFonts w:cstheme="minorHAnsi"/>
                <w:b/>
                <w:bCs/>
              </w:rPr>
            </w:pPr>
            <w:r w:rsidRPr="00B16D2B">
              <w:rPr>
                <w:rFonts w:cstheme="minorHAnsi"/>
                <w:b/>
                <w:bCs/>
              </w:rPr>
              <w:t>Concepts</w:t>
            </w:r>
          </w:p>
          <w:p w14:paraId="33D89B20"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Aquifer: </w:t>
            </w:r>
            <w:r w:rsidRPr="00B16D2B">
              <w:rPr>
                <w:rFonts w:cstheme="minorHAnsi"/>
              </w:rPr>
              <w:t>Geological formation capable of storing, transmitting and yielding exploitable quantities</w:t>
            </w:r>
          </w:p>
          <w:p w14:paraId="17C3E84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of water.</w:t>
            </w:r>
          </w:p>
          <w:p w14:paraId="51B1BFFB"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Classification of water quality: </w:t>
            </w:r>
            <w:r w:rsidRPr="00B16D2B">
              <w:rPr>
                <w:rFonts w:cstheme="minorHAnsi"/>
              </w:rPr>
              <w:t>If at least 80% of the monitoring values for prescribed parameters</w:t>
            </w:r>
          </w:p>
          <w:p w14:paraId="2B1EED22"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in a water body comply with their respective target values, the water body is classified as having a</w:t>
            </w:r>
          </w:p>
          <w:p w14:paraId="5C7BE8DF" w14:textId="77777777" w:rsidR="002E2FEF" w:rsidRPr="00B16D2B" w:rsidRDefault="00B16D2B">
            <w:pPr>
              <w:autoSpaceDE w:val="0"/>
              <w:autoSpaceDN w:val="0"/>
              <w:adjustRightInd w:val="0"/>
              <w:spacing w:after="0" w:line="240" w:lineRule="auto"/>
              <w:rPr>
                <w:rFonts w:cstheme="minorHAnsi"/>
              </w:rPr>
            </w:pPr>
            <w:r w:rsidRPr="00B16D2B">
              <w:rPr>
                <w:rFonts w:cstheme="minorHAnsi"/>
              </w:rPr>
              <w:t>“good” water quality status</w:t>
            </w:r>
            <w:r w:rsidRPr="00B16D2B">
              <w:rPr>
                <w:rFonts w:cstheme="minorHAnsi"/>
                <w:b/>
                <w:bCs/>
              </w:rPr>
              <w:t xml:space="preserve">. </w:t>
            </w:r>
            <w:r w:rsidRPr="00B16D2B">
              <w:rPr>
                <w:rFonts w:cstheme="minorHAnsi"/>
              </w:rPr>
              <w:t>Each water body is classified as being of “good” or “not good” status.</w:t>
            </w:r>
          </w:p>
          <w:p w14:paraId="18A1A3B5"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Groundwater</w:t>
            </w:r>
            <w:r w:rsidRPr="00B16D2B">
              <w:rPr>
                <w:rFonts w:cstheme="minorHAnsi"/>
              </w:rPr>
              <w:t>: Subsurface water occupying the saturated zone.</w:t>
            </w:r>
          </w:p>
          <w:p w14:paraId="0C12116D"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Groundwater body</w:t>
            </w:r>
            <w:r w:rsidRPr="00B16D2B">
              <w:rPr>
                <w:rFonts w:cstheme="minorHAnsi"/>
              </w:rPr>
              <w:t>: A distinct volume of groundwater within an aquifer or aquifers (EU 2000).</w:t>
            </w:r>
          </w:p>
          <w:p w14:paraId="2C333EB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Groundwater bodies that cross river basin district (RBD) boundaries should be divided at the</w:t>
            </w:r>
          </w:p>
          <w:p w14:paraId="44F8D9B4" w14:textId="77777777" w:rsidR="002E2FEF" w:rsidRPr="00B16D2B" w:rsidRDefault="00B16D2B">
            <w:pPr>
              <w:autoSpaceDE w:val="0"/>
              <w:autoSpaceDN w:val="0"/>
              <w:adjustRightInd w:val="0"/>
              <w:spacing w:after="0" w:line="240" w:lineRule="auto"/>
              <w:rPr>
                <w:rFonts w:cstheme="minorHAnsi"/>
              </w:rPr>
            </w:pPr>
            <w:r w:rsidRPr="00B16D2B">
              <w:rPr>
                <w:rFonts w:cstheme="minorHAnsi"/>
              </w:rPr>
              <w:t>boundary with each separate portion of the groundwater body being reported separately along</w:t>
            </w:r>
          </w:p>
          <w:p w14:paraId="19C49A39" w14:textId="77777777" w:rsidR="002E2FEF" w:rsidRPr="00B16D2B" w:rsidRDefault="00B16D2B">
            <w:pPr>
              <w:autoSpaceDE w:val="0"/>
              <w:autoSpaceDN w:val="0"/>
              <w:adjustRightInd w:val="0"/>
              <w:spacing w:after="0" w:line="240" w:lineRule="auto"/>
              <w:rPr>
                <w:rFonts w:cstheme="minorHAnsi"/>
              </w:rPr>
            </w:pPr>
            <w:r w:rsidRPr="00B16D2B">
              <w:rPr>
                <w:rFonts w:cstheme="minorHAnsi"/>
              </w:rPr>
              <w:t>with its respective RBD.</w:t>
            </w:r>
          </w:p>
          <w:p w14:paraId="265D294B"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Lake: </w:t>
            </w:r>
            <w:r w:rsidRPr="00B16D2B">
              <w:rPr>
                <w:rFonts w:cstheme="minorHAnsi"/>
              </w:rPr>
              <w:t>Inland body of standing surface water of significant extent.</w:t>
            </w:r>
          </w:p>
          <w:p w14:paraId="5F05D8A4"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Non-point-source pollution: </w:t>
            </w:r>
            <w:r w:rsidRPr="00B16D2B">
              <w:rPr>
                <w:rFonts w:cstheme="minorHAnsi"/>
              </w:rPr>
              <w:t>Pollution of water bodies from dispersed sources such as fertilizers,</w:t>
            </w:r>
          </w:p>
          <w:p w14:paraId="7E5506D5" w14:textId="77777777" w:rsidR="002E2FEF" w:rsidRPr="00B16D2B" w:rsidRDefault="00B16D2B">
            <w:pPr>
              <w:autoSpaceDE w:val="0"/>
              <w:autoSpaceDN w:val="0"/>
              <w:adjustRightInd w:val="0"/>
              <w:spacing w:after="0" w:line="240" w:lineRule="auto"/>
              <w:rPr>
                <w:rFonts w:cstheme="minorHAnsi"/>
              </w:rPr>
            </w:pPr>
            <w:r w:rsidRPr="00B16D2B">
              <w:rPr>
                <w:rFonts w:cstheme="minorHAnsi"/>
              </w:rPr>
              <w:t>chemicals and pesticides used in agricultural activities.</w:t>
            </w:r>
          </w:p>
          <w:p w14:paraId="1EF411DE" w14:textId="77777777" w:rsidR="002E2FEF" w:rsidRPr="00B16D2B" w:rsidRDefault="00B16D2B">
            <w:pPr>
              <w:rPr>
                <w:rFonts w:cstheme="minorHAnsi"/>
              </w:rPr>
            </w:pPr>
            <w:r w:rsidRPr="00B16D2B">
              <w:rPr>
                <w:rFonts w:cstheme="minorHAnsi"/>
                <w:b/>
                <w:bCs/>
              </w:rPr>
              <w:lastRenderedPageBreak/>
              <w:t xml:space="preserve">Parameter: </w:t>
            </w:r>
            <w:r w:rsidRPr="00B16D2B">
              <w:rPr>
                <w:rFonts w:cstheme="minorHAnsi"/>
              </w:rPr>
              <w:t>Water quality variable or characteristic of water quality, also called a determinant.</w:t>
            </w:r>
          </w:p>
          <w:p w14:paraId="145E2820"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Point source pollution</w:t>
            </w:r>
            <w:r w:rsidRPr="00B16D2B">
              <w:rPr>
                <w:rFonts w:cstheme="minorHAnsi"/>
              </w:rPr>
              <w:t>: Pollution with a precisely located origin.</w:t>
            </w:r>
          </w:p>
          <w:p w14:paraId="7B36091F"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Pollution (of water)</w:t>
            </w:r>
            <w:r w:rsidRPr="00B16D2B">
              <w:rPr>
                <w:rFonts w:cstheme="minorHAnsi"/>
              </w:rPr>
              <w:t>: Introduction into water of any undesirable substance which renders the water</w:t>
            </w:r>
          </w:p>
          <w:p w14:paraId="6308DEA0" w14:textId="77777777" w:rsidR="002E2FEF" w:rsidRPr="00B16D2B" w:rsidRDefault="00B16D2B">
            <w:pPr>
              <w:autoSpaceDE w:val="0"/>
              <w:autoSpaceDN w:val="0"/>
              <w:adjustRightInd w:val="0"/>
              <w:spacing w:after="0" w:line="240" w:lineRule="auto"/>
              <w:rPr>
                <w:rFonts w:cstheme="minorHAnsi"/>
              </w:rPr>
            </w:pPr>
            <w:r w:rsidRPr="00B16D2B">
              <w:rPr>
                <w:rFonts w:cstheme="minorHAnsi"/>
              </w:rPr>
              <w:t>unfit for its intended use.</w:t>
            </w:r>
          </w:p>
          <w:p w14:paraId="66517D69"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Pollutant</w:t>
            </w:r>
            <w:r w:rsidRPr="00B16D2B">
              <w:rPr>
                <w:rFonts w:cstheme="minorHAnsi"/>
              </w:rPr>
              <w:t>: Substance which disrupts and interferes with the equilibrium of a water system and</w:t>
            </w:r>
          </w:p>
          <w:p w14:paraId="5F450474"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impairs the suitability of using the water for a desired purpose.</w:t>
            </w:r>
          </w:p>
          <w:p w14:paraId="75C8B1C6"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Reservoir: </w:t>
            </w:r>
            <w:r w:rsidRPr="00B16D2B">
              <w:rPr>
                <w:rFonts w:cstheme="minorHAnsi"/>
              </w:rPr>
              <w:t>Body of water, either natural or man-made, used for storage, regulation and control of</w:t>
            </w:r>
          </w:p>
          <w:p w14:paraId="2F58FEC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water resources.</w:t>
            </w:r>
          </w:p>
          <w:p w14:paraId="0431F57A"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River: </w:t>
            </w:r>
            <w:r w:rsidRPr="00B16D2B">
              <w:rPr>
                <w:rFonts w:cstheme="minorHAnsi"/>
              </w:rPr>
              <w:t>Large stream which serves as the natural drainage for a basin.</w:t>
            </w:r>
          </w:p>
          <w:p w14:paraId="0BA3081D"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River basin: </w:t>
            </w:r>
            <w:r w:rsidRPr="00B16D2B">
              <w:rPr>
                <w:rFonts w:cstheme="minorHAnsi"/>
              </w:rPr>
              <w:t>Geographical area having a common outlet for its surface runoff.</w:t>
            </w:r>
          </w:p>
          <w:p w14:paraId="087AFC42"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River basin district: </w:t>
            </w:r>
            <w:r w:rsidRPr="00B16D2B">
              <w:rPr>
                <w:rFonts w:cstheme="minorHAnsi"/>
              </w:rPr>
              <w:t xml:space="preserve">Area of land, made up of one or more </w:t>
            </w:r>
            <w:proofErr w:type="spellStart"/>
            <w:r w:rsidRPr="00B16D2B">
              <w:rPr>
                <w:rFonts w:cstheme="minorHAnsi"/>
              </w:rPr>
              <w:t>neighbouring</w:t>
            </w:r>
            <w:proofErr w:type="spellEnd"/>
            <w:r w:rsidRPr="00B16D2B">
              <w:rPr>
                <w:rFonts w:cstheme="minorHAnsi"/>
              </w:rPr>
              <w:t xml:space="preserve"> river basins together with</w:t>
            </w:r>
          </w:p>
          <w:p w14:paraId="712C1A88"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their associated ground waters (EU, 2000).</w:t>
            </w:r>
          </w:p>
          <w:p w14:paraId="4402DA34"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River water body</w:t>
            </w:r>
            <w:r w:rsidRPr="00B16D2B">
              <w:rPr>
                <w:rFonts w:cstheme="minorHAnsi"/>
              </w:rPr>
              <w:t>: A coherent section of a river that is discrete (does not overlap with another</w:t>
            </w:r>
          </w:p>
          <w:p w14:paraId="3C79CE0A" w14:textId="77777777" w:rsidR="002E2FEF" w:rsidRPr="00B16D2B" w:rsidRDefault="00B16D2B">
            <w:pPr>
              <w:autoSpaceDE w:val="0"/>
              <w:autoSpaceDN w:val="0"/>
              <w:adjustRightInd w:val="0"/>
              <w:spacing w:after="0" w:line="240" w:lineRule="auto"/>
              <w:rPr>
                <w:rFonts w:cstheme="minorHAnsi"/>
              </w:rPr>
            </w:pPr>
            <w:r w:rsidRPr="00B16D2B">
              <w:rPr>
                <w:rFonts w:cstheme="minorHAnsi"/>
              </w:rPr>
              <w:t>water body) and is significant rather than arbitrarily designated.</w:t>
            </w:r>
          </w:p>
          <w:p w14:paraId="27E2249C"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Stream: </w:t>
            </w:r>
            <w:r w:rsidRPr="00B16D2B">
              <w:rPr>
                <w:rFonts w:cstheme="minorHAnsi"/>
              </w:rPr>
              <w:t>Flowing body of water in a natural surface channel.</w:t>
            </w:r>
          </w:p>
          <w:p w14:paraId="29A33962"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Surface water: </w:t>
            </w:r>
            <w:r w:rsidRPr="00B16D2B">
              <w:rPr>
                <w:rFonts w:cstheme="minorHAnsi"/>
              </w:rPr>
              <w:t>Water which flows over, or lies on, the ground surface. Note: Indicator 6.3.2 does</w:t>
            </w:r>
          </w:p>
          <w:p w14:paraId="75DD2DBB" w14:textId="77777777" w:rsidR="002E2FEF" w:rsidRPr="00B16D2B" w:rsidRDefault="00B16D2B">
            <w:pPr>
              <w:autoSpaceDE w:val="0"/>
              <w:autoSpaceDN w:val="0"/>
              <w:adjustRightInd w:val="0"/>
              <w:spacing w:after="0" w:line="240" w:lineRule="auto"/>
              <w:rPr>
                <w:rFonts w:cstheme="minorHAnsi"/>
              </w:rPr>
            </w:pPr>
            <w:r w:rsidRPr="00B16D2B">
              <w:rPr>
                <w:rFonts w:cstheme="minorHAnsi"/>
              </w:rPr>
              <w:t>not include the monitoring of water quality in wetlands under monitoring level 1.</w:t>
            </w:r>
          </w:p>
          <w:p w14:paraId="41304390"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Target value</w:t>
            </w:r>
            <w:r w:rsidRPr="00B16D2B">
              <w:rPr>
                <w:rFonts w:cstheme="minorHAnsi"/>
              </w:rPr>
              <w:t>: A value (or range) for any given water quality parameter that indicates the threshold</w:t>
            </w:r>
          </w:p>
          <w:p w14:paraId="739CC30D" w14:textId="77777777" w:rsidR="002E2FEF" w:rsidRPr="00B16D2B" w:rsidRDefault="00B16D2B">
            <w:pPr>
              <w:autoSpaceDE w:val="0"/>
              <w:autoSpaceDN w:val="0"/>
              <w:adjustRightInd w:val="0"/>
              <w:spacing w:after="0" w:line="240" w:lineRule="auto"/>
              <w:rPr>
                <w:rFonts w:cstheme="minorHAnsi"/>
              </w:rPr>
            </w:pPr>
            <w:r w:rsidRPr="00B16D2B">
              <w:rPr>
                <w:rFonts w:cstheme="minorHAnsi"/>
              </w:rPr>
              <w:t>for a designated water quality, such as good water quality rather than acceptable water quality.</w:t>
            </w:r>
          </w:p>
          <w:p w14:paraId="5FF3BE76"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Toxic substance</w:t>
            </w:r>
            <w:r w:rsidRPr="00B16D2B">
              <w:rPr>
                <w:rFonts w:cstheme="minorHAnsi"/>
              </w:rPr>
              <w:t>: Chemical substance which can disturb the physiological functions of humans,</w:t>
            </w:r>
          </w:p>
          <w:p w14:paraId="24DE8EB5"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animals and plants.</w:t>
            </w:r>
          </w:p>
          <w:p w14:paraId="0915876E"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Trans boundary waters: </w:t>
            </w:r>
            <w:r w:rsidRPr="00B16D2B">
              <w:rPr>
                <w:rFonts w:cstheme="minorHAnsi"/>
              </w:rPr>
              <w:t>Surface or ground waters which mark, cross or are located on boundaries</w:t>
            </w:r>
          </w:p>
          <w:p w14:paraId="19F939FD" w14:textId="77777777" w:rsidR="002E2FEF" w:rsidRPr="00B16D2B" w:rsidRDefault="00B16D2B">
            <w:pPr>
              <w:autoSpaceDE w:val="0"/>
              <w:autoSpaceDN w:val="0"/>
              <w:adjustRightInd w:val="0"/>
              <w:spacing w:after="0" w:line="240" w:lineRule="auto"/>
              <w:rPr>
                <w:rFonts w:cstheme="minorHAnsi"/>
              </w:rPr>
            </w:pPr>
            <w:r w:rsidRPr="00B16D2B">
              <w:rPr>
                <w:rFonts w:cstheme="minorHAnsi"/>
              </w:rPr>
              <w:t>between two or more States; wherever trans boundary waters flow directly into the sea, these trans</w:t>
            </w:r>
          </w:p>
          <w:p w14:paraId="09326D24"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boundary waters end at a straight line across their respective mouths between points on the </w:t>
            </w:r>
            <w:proofErr w:type="spellStart"/>
            <w:r w:rsidRPr="00B16D2B">
              <w:rPr>
                <w:rFonts w:cstheme="minorHAnsi"/>
              </w:rPr>
              <w:t>lowwater</w:t>
            </w:r>
            <w:proofErr w:type="spellEnd"/>
          </w:p>
          <w:p w14:paraId="6E91A377" w14:textId="77777777" w:rsidR="002E2FEF" w:rsidRPr="00B16D2B" w:rsidRDefault="00B16D2B">
            <w:pPr>
              <w:autoSpaceDE w:val="0"/>
              <w:autoSpaceDN w:val="0"/>
              <w:adjustRightInd w:val="0"/>
              <w:spacing w:after="0" w:line="240" w:lineRule="auto"/>
              <w:rPr>
                <w:rFonts w:cstheme="minorHAnsi"/>
              </w:rPr>
            </w:pPr>
            <w:r w:rsidRPr="00B16D2B">
              <w:rPr>
                <w:rFonts w:cstheme="minorHAnsi"/>
              </w:rPr>
              <w:t>line of the banks (UNECE, 1992).</w:t>
            </w:r>
          </w:p>
          <w:p w14:paraId="6438FE92"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Water quality index: </w:t>
            </w:r>
            <w:r w:rsidRPr="00B16D2B">
              <w:rPr>
                <w:rFonts w:cstheme="minorHAnsi"/>
              </w:rPr>
              <w:t>The measured water quality results for all parameters combined into a</w:t>
            </w:r>
          </w:p>
          <w:p w14:paraId="798B0811" w14:textId="77777777" w:rsidR="002E2FEF" w:rsidRPr="00B16D2B" w:rsidRDefault="00B16D2B">
            <w:pPr>
              <w:autoSpaceDE w:val="0"/>
              <w:autoSpaceDN w:val="0"/>
              <w:adjustRightInd w:val="0"/>
              <w:spacing w:after="0" w:line="240" w:lineRule="auto"/>
              <w:rPr>
                <w:rFonts w:cstheme="minorHAnsi"/>
              </w:rPr>
            </w:pPr>
            <w:r w:rsidRPr="00B16D2B">
              <w:rPr>
                <w:rFonts w:cstheme="minorHAnsi"/>
              </w:rPr>
              <w:lastRenderedPageBreak/>
              <w:t>numeric value for each monitoring location. These scores are then aggregated over the time of the</w:t>
            </w:r>
          </w:p>
          <w:p w14:paraId="65C17CFE" w14:textId="77777777" w:rsidR="002E2FEF" w:rsidRPr="00B16D2B" w:rsidRDefault="00B16D2B">
            <w:pPr>
              <w:rPr>
                <w:rFonts w:cstheme="minorHAnsi"/>
              </w:rPr>
            </w:pPr>
            <w:r w:rsidRPr="00B16D2B">
              <w:rPr>
                <w:rFonts w:cstheme="minorHAnsi"/>
              </w:rPr>
              <w:t>assessment period. The index score can range between zero (worst) to 100 (best).</w:t>
            </w:r>
          </w:p>
        </w:tc>
      </w:tr>
      <w:tr w:rsidR="002E2FEF" w14:paraId="5E90B8BA" w14:textId="77777777">
        <w:tc>
          <w:tcPr>
            <w:tcW w:w="1753" w:type="pct"/>
            <w:tcBorders>
              <w:top w:val="nil"/>
              <w:left w:val="nil"/>
              <w:bottom w:val="single" w:sz="4" w:space="0" w:color="auto"/>
              <w:right w:val="single" w:sz="4" w:space="0" w:color="auto"/>
            </w:tcBorders>
            <w:shd w:val="clear" w:color="auto" w:fill="E7E6E6" w:themeFill="background2"/>
          </w:tcPr>
          <w:p w14:paraId="50AADB33" w14:textId="77777777" w:rsidR="002E2FEF" w:rsidRDefault="00B16D2B">
            <w:pPr>
              <w:spacing w:after="0" w:line="240" w:lineRule="auto"/>
              <w:ind w:left="160"/>
              <w:rPr>
                <w:rFonts w:ascii="Calibri" w:eastAsia="Times New Roman" w:hAnsi="Calibri" w:cs="Calibri"/>
                <w:color w:val="000000"/>
              </w:rPr>
            </w:pPr>
            <w:permStart w:id="1054551597" w:edGrp="everyone" w:colFirst="1" w:colLast="1"/>
            <w:permEnd w:id="578373810"/>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45A82498" w14:textId="77777777" w:rsidR="002E2FEF" w:rsidRDefault="00B16D2B">
            <w:pPr>
              <w:rPr>
                <w:lang w:val="en-CA"/>
              </w:rPr>
            </w:pPr>
            <w:r>
              <w:rPr>
                <w:lang w:val="en-CA"/>
              </w:rPr>
              <w:t>Percent (%)</w:t>
            </w:r>
          </w:p>
        </w:tc>
      </w:tr>
      <w:tr w:rsidR="002E2FEF" w14:paraId="4D6CD6FA" w14:textId="77777777">
        <w:tc>
          <w:tcPr>
            <w:tcW w:w="1753" w:type="pct"/>
            <w:tcBorders>
              <w:top w:val="nil"/>
              <w:left w:val="nil"/>
              <w:bottom w:val="single" w:sz="4" w:space="0" w:color="auto"/>
              <w:right w:val="single" w:sz="4" w:space="0" w:color="auto"/>
            </w:tcBorders>
            <w:shd w:val="clear" w:color="auto" w:fill="E7E6E6" w:themeFill="background2"/>
          </w:tcPr>
          <w:p w14:paraId="710BABC8" w14:textId="77777777" w:rsidR="002E2FEF" w:rsidRDefault="00B16D2B">
            <w:pPr>
              <w:spacing w:after="0" w:line="240" w:lineRule="auto"/>
              <w:ind w:left="160"/>
              <w:rPr>
                <w:rFonts w:ascii="Calibri" w:eastAsia="Times New Roman" w:hAnsi="Calibri" w:cs="Calibri"/>
                <w:color w:val="000000"/>
              </w:rPr>
            </w:pPr>
            <w:permStart w:id="701246250" w:edGrp="everyone" w:colFirst="1" w:colLast="1"/>
            <w:permEnd w:id="1054551597"/>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7CA0D4B" w14:textId="77777777" w:rsidR="002E2FEF" w:rsidRDefault="002E2FEF"/>
        </w:tc>
      </w:tr>
      <w:permEnd w:id="701246250"/>
    </w:tbl>
    <w:p w14:paraId="638021C4" w14:textId="77777777" w:rsidR="002E2FEF" w:rsidRDefault="002E2FEF"/>
    <w:tbl>
      <w:tblPr>
        <w:tblW w:w="4750" w:type="pct"/>
        <w:tblLayout w:type="fixed"/>
        <w:tblLook w:val="04A0" w:firstRow="1" w:lastRow="0" w:firstColumn="1" w:lastColumn="0" w:noHBand="0" w:noVBand="1"/>
        <w:tblCaption w:val="3. Data source type and data collection method"/>
      </w:tblPr>
      <w:tblGrid>
        <w:gridCol w:w="3119"/>
        <w:gridCol w:w="5773"/>
      </w:tblGrid>
      <w:tr w:rsidR="002E2FEF" w14:paraId="156D4EB0" w14:textId="77777777">
        <w:trPr>
          <w:trHeight w:val="470"/>
        </w:trPr>
        <w:tc>
          <w:tcPr>
            <w:tcW w:w="5000" w:type="pct"/>
            <w:gridSpan w:val="2"/>
            <w:tcBorders>
              <w:top w:val="nil"/>
              <w:left w:val="nil"/>
              <w:bottom w:val="nil"/>
              <w:right w:val="nil"/>
            </w:tcBorders>
            <w:shd w:val="clear" w:color="auto" w:fill="auto"/>
            <w:noWrap/>
            <w:vAlign w:val="bottom"/>
          </w:tcPr>
          <w:p w14:paraId="459C3A17" w14:textId="77777777" w:rsidR="002E2FEF" w:rsidRDefault="00B16D2B">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2E2FEF" w14:paraId="0368489C" w14:textId="77777777">
        <w:trPr>
          <w:trHeight w:val="300"/>
        </w:trPr>
        <w:tc>
          <w:tcPr>
            <w:tcW w:w="1754" w:type="pct"/>
            <w:tcBorders>
              <w:top w:val="nil"/>
              <w:left w:val="nil"/>
              <w:bottom w:val="nil"/>
              <w:right w:val="nil"/>
            </w:tcBorders>
            <w:shd w:val="clear" w:color="000000" w:fill="D9E1F2"/>
            <w:noWrap/>
            <w:vAlign w:val="bottom"/>
          </w:tcPr>
          <w:p w14:paraId="1D70709C"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7D9CCCC3"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E2FEF" w14:paraId="5082E50C"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2B62E36" w14:textId="77777777" w:rsidR="002E2FEF" w:rsidRDefault="00B16D2B">
            <w:pPr>
              <w:spacing w:after="0" w:line="240" w:lineRule="auto"/>
              <w:rPr>
                <w:rFonts w:ascii="Calibri" w:eastAsia="Times New Roman" w:hAnsi="Calibri" w:cs="Calibri"/>
              </w:rPr>
            </w:pPr>
            <w:permStart w:id="109282369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217A788" w14:textId="77777777" w:rsidR="002E2FEF" w:rsidRDefault="002E2FEF"/>
        </w:tc>
      </w:tr>
      <w:tr w:rsidR="002E2FEF" w14:paraId="7BF9771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899D2A1" w14:textId="77777777" w:rsidR="002E2FEF" w:rsidRDefault="00B16D2B">
            <w:pPr>
              <w:spacing w:after="0" w:line="240" w:lineRule="auto"/>
              <w:ind w:left="160"/>
              <w:rPr>
                <w:rFonts w:ascii="Calibri" w:eastAsia="Times New Roman" w:hAnsi="Calibri" w:cs="Calibri"/>
                <w:color w:val="000000"/>
              </w:rPr>
            </w:pPr>
            <w:permStart w:id="173414384" w:edGrp="everyone" w:colFirst="1" w:colLast="1"/>
            <w:permEnd w:id="109282369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0323916"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 recommended sources of data are water quality monitoring data derived from in situ</w:t>
            </w:r>
          </w:p>
          <w:p w14:paraId="31C4EF96" w14:textId="77777777" w:rsidR="002E2FEF" w:rsidRPr="00B16D2B" w:rsidRDefault="00B16D2B">
            <w:pPr>
              <w:autoSpaceDE w:val="0"/>
              <w:autoSpaceDN w:val="0"/>
              <w:adjustRightInd w:val="0"/>
              <w:spacing w:after="0" w:line="240" w:lineRule="auto"/>
              <w:rPr>
                <w:rFonts w:cstheme="minorHAnsi"/>
              </w:rPr>
            </w:pPr>
            <w:r w:rsidRPr="00B16D2B">
              <w:rPr>
                <w:rFonts w:cstheme="minorHAnsi"/>
              </w:rPr>
              <w:t>measurements and the analysis of samples collected from surface and ground waters in national</w:t>
            </w:r>
          </w:p>
          <w:p w14:paraId="6B282B3A"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or sub-national ambient water quality monitoring </w:t>
            </w:r>
            <w:proofErr w:type="spellStart"/>
            <w:r w:rsidRPr="00B16D2B">
              <w:rPr>
                <w:rFonts w:cstheme="minorHAnsi"/>
              </w:rPr>
              <w:t>programmes</w:t>
            </w:r>
            <w:proofErr w:type="spellEnd"/>
            <w:r w:rsidRPr="00B16D2B">
              <w:rPr>
                <w:rFonts w:cstheme="minorHAnsi"/>
              </w:rPr>
              <w:t xml:space="preserve"> implemented by governmental</w:t>
            </w:r>
          </w:p>
          <w:p w14:paraId="7F0F32D3"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authorities. Additional water quality monitoring data from research or citizen-science monitoring</w:t>
            </w:r>
          </w:p>
          <w:p w14:paraId="051DB215" w14:textId="77777777" w:rsidR="002E2FEF" w:rsidRPr="00B16D2B" w:rsidRDefault="00B16D2B">
            <w:pPr>
              <w:autoSpaceDE w:val="0"/>
              <w:autoSpaceDN w:val="0"/>
              <w:adjustRightInd w:val="0"/>
              <w:spacing w:after="0" w:line="240" w:lineRule="auto"/>
              <w:rPr>
                <w:rFonts w:cstheme="minorHAnsi"/>
              </w:rPr>
            </w:pPr>
            <w:proofErr w:type="spellStart"/>
            <w:r w:rsidRPr="00B16D2B">
              <w:rPr>
                <w:rFonts w:cstheme="minorHAnsi"/>
              </w:rPr>
              <w:t>programmes</w:t>
            </w:r>
            <w:proofErr w:type="spellEnd"/>
            <w:r w:rsidRPr="00B16D2B">
              <w:rPr>
                <w:rFonts w:cstheme="minorHAnsi"/>
              </w:rPr>
              <w:t xml:space="preserve"> can be used to supplement the available authoritative monitoring data, provided they</w:t>
            </w:r>
          </w:p>
          <w:p w14:paraId="5F45729E"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are </w:t>
            </w:r>
            <w:proofErr w:type="spellStart"/>
            <w:r w:rsidRPr="00B16D2B">
              <w:rPr>
                <w:rFonts w:cstheme="minorHAnsi"/>
              </w:rPr>
              <w:t>authorised</w:t>
            </w:r>
            <w:proofErr w:type="spellEnd"/>
            <w:r w:rsidRPr="00B16D2B">
              <w:rPr>
                <w:rFonts w:cstheme="minorHAnsi"/>
              </w:rPr>
              <w:t xml:space="preserve"> by the national reporting agency.</w:t>
            </w:r>
          </w:p>
          <w:p w14:paraId="064B10F0"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 number of monitoring locations required to determine the quality status of a water body</w:t>
            </w:r>
          </w:p>
          <w:p w14:paraId="08D56C2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depends on the type and size of the water body, but a minimum of one monitoring location per water</w:t>
            </w:r>
          </w:p>
          <w:p w14:paraId="7EA1F684" w14:textId="77777777" w:rsidR="002E2FEF" w:rsidRPr="00B16D2B" w:rsidRDefault="00B16D2B">
            <w:pPr>
              <w:autoSpaceDE w:val="0"/>
              <w:autoSpaceDN w:val="0"/>
              <w:adjustRightInd w:val="0"/>
              <w:spacing w:after="0" w:line="240" w:lineRule="auto"/>
              <w:rPr>
                <w:rFonts w:cstheme="minorHAnsi"/>
              </w:rPr>
            </w:pPr>
            <w:r w:rsidRPr="00B16D2B">
              <w:rPr>
                <w:rFonts w:cstheme="minorHAnsi"/>
              </w:rPr>
              <w:t>body is required. The minimum data requirements for calculating this indicator are measurements</w:t>
            </w:r>
          </w:p>
          <w:p w14:paraId="267B1F90" w14:textId="77777777" w:rsidR="002E2FEF" w:rsidRPr="00B16D2B" w:rsidRDefault="00B16D2B">
            <w:pPr>
              <w:autoSpaceDE w:val="0"/>
              <w:autoSpaceDN w:val="0"/>
              <w:adjustRightInd w:val="0"/>
              <w:spacing w:after="0" w:line="240" w:lineRule="auto"/>
              <w:rPr>
                <w:rFonts w:cstheme="minorHAnsi"/>
              </w:rPr>
            </w:pPr>
            <w:r w:rsidRPr="00B16D2B">
              <w:rPr>
                <w:rFonts w:cstheme="minorHAnsi"/>
              </w:rPr>
              <w:t>for all of the recommended or alternative core parameters appropriate to the type of water body as</w:t>
            </w:r>
          </w:p>
          <w:p w14:paraId="5C76A9A8" w14:textId="77777777" w:rsidR="002E2FEF" w:rsidRPr="00B16D2B" w:rsidRDefault="00B16D2B">
            <w:pPr>
              <w:autoSpaceDE w:val="0"/>
              <w:autoSpaceDN w:val="0"/>
              <w:adjustRightInd w:val="0"/>
              <w:spacing w:after="0" w:line="240" w:lineRule="auto"/>
              <w:rPr>
                <w:rFonts w:cstheme="minorHAnsi"/>
              </w:rPr>
            </w:pPr>
            <w:r w:rsidRPr="00B16D2B">
              <w:rPr>
                <w:rFonts w:cstheme="minorHAnsi"/>
              </w:rPr>
              <w:t>defined in the methodology.</w:t>
            </w:r>
          </w:p>
          <w:p w14:paraId="4F5783C6" w14:textId="77777777" w:rsidR="002E2FEF" w:rsidRPr="00B16D2B" w:rsidRDefault="00B16D2B">
            <w:pPr>
              <w:autoSpaceDE w:val="0"/>
              <w:autoSpaceDN w:val="0"/>
              <w:adjustRightInd w:val="0"/>
              <w:spacing w:after="0" w:line="240" w:lineRule="auto"/>
              <w:rPr>
                <w:rFonts w:cstheme="minorHAnsi"/>
              </w:rPr>
            </w:pPr>
            <w:r w:rsidRPr="00B16D2B">
              <w:rPr>
                <w:rFonts w:cstheme="minorHAnsi"/>
              </w:rPr>
              <w:t>Measurements should be taken routinely, at prescribed intervals, or the same time of year each year,</w:t>
            </w:r>
          </w:p>
          <w:p w14:paraId="6B67126D" w14:textId="77777777" w:rsidR="002E2FEF" w:rsidRPr="00B16D2B" w:rsidRDefault="00B16D2B">
            <w:pPr>
              <w:autoSpaceDE w:val="0"/>
              <w:autoSpaceDN w:val="0"/>
              <w:adjustRightInd w:val="0"/>
              <w:spacing w:after="0" w:line="240" w:lineRule="auto"/>
              <w:rPr>
                <w:rFonts w:cstheme="minorHAnsi"/>
              </w:rPr>
            </w:pPr>
            <w:r w:rsidRPr="00B16D2B">
              <w:rPr>
                <w:rFonts w:cstheme="minorHAnsi"/>
              </w:rPr>
              <w:t>from the same locations. Even if new monitoring stations are introduced, data should continue to</w:t>
            </w:r>
          </w:p>
          <w:p w14:paraId="6C3AD515" w14:textId="77777777" w:rsidR="002E2FEF" w:rsidRPr="00B16D2B" w:rsidRDefault="00B16D2B">
            <w:pPr>
              <w:autoSpaceDE w:val="0"/>
              <w:autoSpaceDN w:val="0"/>
              <w:adjustRightInd w:val="0"/>
              <w:spacing w:after="0" w:line="240" w:lineRule="auto"/>
              <w:rPr>
                <w:rFonts w:cstheme="minorHAnsi"/>
              </w:rPr>
            </w:pPr>
            <w:r w:rsidRPr="00B16D2B">
              <w:rPr>
                <w:rFonts w:cstheme="minorHAnsi"/>
              </w:rPr>
              <w:t>be collected from the original locations. This ensures that results are comparable between reports,</w:t>
            </w:r>
          </w:p>
          <w:p w14:paraId="280D7FA4"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thereby enabling trends to be established over time. The monitoring data needed for the indicator</w:t>
            </w:r>
          </w:p>
          <w:p w14:paraId="28E6778B"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computation may be collected by different monitoring </w:t>
            </w:r>
            <w:proofErr w:type="spellStart"/>
            <w:r w:rsidRPr="00B16D2B">
              <w:rPr>
                <w:rFonts w:cstheme="minorHAnsi"/>
              </w:rPr>
              <w:t>programmes</w:t>
            </w:r>
            <w:proofErr w:type="spellEnd"/>
            <w:r w:rsidRPr="00B16D2B">
              <w:rPr>
                <w:rFonts w:cstheme="minorHAnsi"/>
              </w:rPr>
              <w:t xml:space="preserve"> involving different agencies</w:t>
            </w:r>
          </w:p>
          <w:p w14:paraId="2C84D57B"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and organizations. It is therefore important to establish and maintain centralized data repositories</w:t>
            </w:r>
          </w:p>
          <w:p w14:paraId="7EFE9C2F" w14:textId="77777777" w:rsidR="002E2FEF" w:rsidRPr="00B16D2B" w:rsidRDefault="00B16D2B">
            <w:pPr>
              <w:autoSpaceDE w:val="0"/>
              <w:autoSpaceDN w:val="0"/>
              <w:adjustRightInd w:val="0"/>
              <w:spacing w:after="0" w:line="240" w:lineRule="auto"/>
              <w:rPr>
                <w:rFonts w:cstheme="minorHAnsi"/>
              </w:rPr>
            </w:pPr>
            <w:r w:rsidRPr="00B16D2B">
              <w:rPr>
                <w:rFonts w:cstheme="minorHAnsi"/>
              </w:rPr>
              <w:lastRenderedPageBreak/>
              <w:t>at the national level that collate the data from the various stakeholders, ensuring compatibility</w:t>
            </w:r>
          </w:p>
          <w:p w14:paraId="08BAA260"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in reporting units between all agencies submitting data. Data should be compiled for each core</w:t>
            </w:r>
          </w:p>
          <w:p w14:paraId="7AF3F48B" w14:textId="77777777" w:rsidR="002E2FEF" w:rsidRPr="00B16D2B" w:rsidRDefault="00B16D2B">
            <w:pPr>
              <w:rPr>
                <w:rFonts w:cstheme="minorHAnsi"/>
              </w:rPr>
            </w:pPr>
            <w:r w:rsidRPr="00B16D2B">
              <w:rPr>
                <w:rFonts w:cstheme="minorHAnsi"/>
              </w:rPr>
              <w:t>parameter at each sampling location in order to calculate the indicator.</w:t>
            </w:r>
          </w:p>
        </w:tc>
      </w:tr>
      <w:tr w:rsidR="002E2FEF" w14:paraId="581D3D61" w14:textId="77777777">
        <w:tc>
          <w:tcPr>
            <w:tcW w:w="1754" w:type="pct"/>
            <w:tcBorders>
              <w:top w:val="nil"/>
              <w:left w:val="nil"/>
              <w:bottom w:val="single" w:sz="4" w:space="0" w:color="auto"/>
              <w:right w:val="single" w:sz="4" w:space="0" w:color="auto"/>
            </w:tcBorders>
            <w:shd w:val="clear" w:color="auto" w:fill="E7E6E6" w:themeFill="background2"/>
          </w:tcPr>
          <w:p w14:paraId="2C5BDF91" w14:textId="77777777" w:rsidR="002E2FEF" w:rsidRDefault="00B16D2B">
            <w:pPr>
              <w:spacing w:after="0" w:line="240" w:lineRule="auto"/>
              <w:ind w:left="160"/>
              <w:rPr>
                <w:rFonts w:ascii="Calibri" w:eastAsia="Times New Roman" w:hAnsi="Calibri" w:cs="Calibri"/>
                <w:color w:val="000000"/>
              </w:rPr>
            </w:pPr>
            <w:permStart w:id="1706765030" w:edGrp="everyone" w:colFirst="1" w:colLast="1"/>
            <w:permEnd w:id="173414384"/>
            <w:r>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5B9C8887"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 data will be collected by the WRC. They would select and compile the required monitoring data,</w:t>
            </w:r>
          </w:p>
          <w:p w14:paraId="1F2E8E7E" w14:textId="77777777" w:rsidR="002E2FEF" w:rsidRPr="00B16D2B" w:rsidRDefault="00B16D2B">
            <w:pPr>
              <w:rPr>
                <w:rFonts w:cstheme="minorHAnsi"/>
              </w:rPr>
            </w:pPr>
            <w:r w:rsidRPr="00B16D2B">
              <w:rPr>
                <w:rFonts w:cstheme="minorHAnsi"/>
              </w:rPr>
              <w:t>define suitable river basin districts and delineate water bodies, as well as compute the indicator.</w:t>
            </w:r>
          </w:p>
        </w:tc>
      </w:tr>
      <w:tr w:rsidR="002E2FEF" w14:paraId="1C6CE4FF" w14:textId="77777777">
        <w:tc>
          <w:tcPr>
            <w:tcW w:w="1754" w:type="pct"/>
            <w:tcBorders>
              <w:top w:val="nil"/>
              <w:left w:val="nil"/>
              <w:bottom w:val="single" w:sz="4" w:space="0" w:color="auto"/>
              <w:right w:val="single" w:sz="4" w:space="0" w:color="auto"/>
            </w:tcBorders>
            <w:shd w:val="clear" w:color="auto" w:fill="E7E6E6" w:themeFill="background2"/>
          </w:tcPr>
          <w:p w14:paraId="74C8A89F" w14:textId="77777777" w:rsidR="002E2FEF" w:rsidRDefault="00B16D2B">
            <w:pPr>
              <w:spacing w:after="0" w:line="240" w:lineRule="auto"/>
              <w:ind w:left="160"/>
              <w:rPr>
                <w:rFonts w:ascii="Calibri" w:eastAsia="Times New Roman" w:hAnsi="Calibri" w:cs="Calibri"/>
                <w:color w:val="000000"/>
              </w:rPr>
            </w:pPr>
            <w:permStart w:id="1022890212" w:edGrp="everyone" w:colFirst="1" w:colLast="1"/>
            <w:permEnd w:id="1706765030"/>
            <w:r>
              <w:t>3.c. Data collection calendar</w:t>
            </w:r>
          </w:p>
        </w:tc>
        <w:tc>
          <w:tcPr>
            <w:tcW w:w="3246" w:type="pct"/>
            <w:tcBorders>
              <w:top w:val="nil"/>
              <w:left w:val="nil"/>
              <w:bottom w:val="single" w:sz="4" w:space="0" w:color="auto"/>
              <w:right w:val="single" w:sz="4" w:space="0" w:color="auto"/>
            </w:tcBorders>
            <w:shd w:val="clear" w:color="auto" w:fill="auto"/>
          </w:tcPr>
          <w:p w14:paraId="50F9DBAA" w14:textId="77777777" w:rsidR="002E2FEF" w:rsidRDefault="002E2FEF"/>
        </w:tc>
      </w:tr>
      <w:tr w:rsidR="002E2FEF" w14:paraId="4EFA3714" w14:textId="77777777">
        <w:tc>
          <w:tcPr>
            <w:tcW w:w="1754" w:type="pct"/>
            <w:tcBorders>
              <w:top w:val="nil"/>
              <w:left w:val="nil"/>
              <w:bottom w:val="single" w:sz="4" w:space="0" w:color="auto"/>
              <w:right w:val="single" w:sz="4" w:space="0" w:color="auto"/>
            </w:tcBorders>
            <w:shd w:val="clear" w:color="auto" w:fill="E7E6E6" w:themeFill="background2"/>
          </w:tcPr>
          <w:p w14:paraId="1899D51E" w14:textId="77777777" w:rsidR="002E2FEF" w:rsidRDefault="00B16D2B">
            <w:pPr>
              <w:spacing w:after="0" w:line="240" w:lineRule="auto"/>
              <w:ind w:left="160"/>
              <w:rPr>
                <w:rFonts w:ascii="Calibri" w:eastAsia="Times New Roman" w:hAnsi="Calibri" w:cs="Calibri"/>
                <w:color w:val="000000"/>
              </w:rPr>
            </w:pPr>
            <w:permStart w:id="1389902193" w:edGrp="everyone" w:colFirst="1" w:colLast="1"/>
            <w:permEnd w:id="1022890212"/>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6091A881" w14:textId="77777777" w:rsidR="002E2FEF" w:rsidRDefault="002E2FEF"/>
        </w:tc>
      </w:tr>
      <w:tr w:rsidR="002E2FEF" w14:paraId="72A67E47" w14:textId="77777777">
        <w:tc>
          <w:tcPr>
            <w:tcW w:w="1754" w:type="pct"/>
            <w:tcBorders>
              <w:top w:val="nil"/>
              <w:left w:val="nil"/>
              <w:bottom w:val="single" w:sz="4" w:space="0" w:color="auto"/>
              <w:right w:val="single" w:sz="4" w:space="0" w:color="auto"/>
            </w:tcBorders>
            <w:shd w:val="clear" w:color="auto" w:fill="E7E6E6" w:themeFill="background2"/>
          </w:tcPr>
          <w:p w14:paraId="701FC86A" w14:textId="77777777" w:rsidR="002E2FEF" w:rsidRDefault="00B16D2B">
            <w:pPr>
              <w:spacing w:after="0" w:line="240" w:lineRule="auto"/>
              <w:ind w:left="160"/>
              <w:rPr>
                <w:rFonts w:ascii="Calibri" w:eastAsia="Times New Roman" w:hAnsi="Calibri" w:cs="Calibri"/>
                <w:color w:val="000000"/>
              </w:rPr>
            </w:pPr>
            <w:permStart w:id="2129747863" w:edGrp="everyone" w:colFirst="1" w:colLast="1"/>
            <w:permEnd w:id="1389902193"/>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E5875A9" w14:textId="77777777" w:rsidR="002E2FEF" w:rsidRPr="00B16D2B" w:rsidRDefault="00B16D2B">
            <w:pPr>
              <w:rPr>
                <w:rFonts w:cstheme="minorHAnsi"/>
              </w:rPr>
            </w:pPr>
            <w:r w:rsidRPr="00B16D2B">
              <w:rPr>
                <w:rFonts w:cstheme="minorHAnsi"/>
              </w:rPr>
              <w:t>Water Resources Commission</w:t>
            </w:r>
          </w:p>
        </w:tc>
      </w:tr>
      <w:tr w:rsidR="002E2FEF" w14:paraId="783EC0D1" w14:textId="77777777">
        <w:tc>
          <w:tcPr>
            <w:tcW w:w="1754" w:type="pct"/>
            <w:tcBorders>
              <w:top w:val="nil"/>
              <w:left w:val="nil"/>
              <w:bottom w:val="single" w:sz="4" w:space="0" w:color="auto"/>
              <w:right w:val="single" w:sz="4" w:space="0" w:color="auto"/>
            </w:tcBorders>
            <w:shd w:val="clear" w:color="auto" w:fill="E7E6E6" w:themeFill="background2"/>
          </w:tcPr>
          <w:p w14:paraId="7847583C" w14:textId="77777777" w:rsidR="002E2FEF" w:rsidRDefault="00B16D2B">
            <w:pPr>
              <w:spacing w:after="0" w:line="240" w:lineRule="auto"/>
              <w:ind w:left="160"/>
              <w:rPr>
                <w:rFonts w:ascii="Calibri" w:eastAsia="Times New Roman" w:hAnsi="Calibri" w:cs="Calibri"/>
                <w:color w:val="000000"/>
              </w:rPr>
            </w:pPr>
            <w:permStart w:id="1753302459" w:edGrp="everyone" w:colFirst="1" w:colLast="1"/>
            <w:permEnd w:id="2129747863"/>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410EC1B" w14:textId="77777777" w:rsidR="002E2FEF" w:rsidRDefault="00B16D2B">
            <w:pPr>
              <w:rPr>
                <w:lang w:val="en-CA"/>
              </w:rPr>
            </w:pPr>
            <w:r>
              <w:rPr>
                <w:lang w:val="en-CA"/>
              </w:rPr>
              <w:t>Ghana Statistical Service (GSS)</w:t>
            </w:r>
          </w:p>
        </w:tc>
      </w:tr>
      <w:tr w:rsidR="002E2FEF" w14:paraId="7D8A27EE" w14:textId="77777777">
        <w:tc>
          <w:tcPr>
            <w:tcW w:w="1754" w:type="pct"/>
            <w:tcBorders>
              <w:top w:val="nil"/>
              <w:left w:val="nil"/>
              <w:bottom w:val="single" w:sz="4" w:space="0" w:color="auto"/>
              <w:right w:val="single" w:sz="4" w:space="0" w:color="auto"/>
            </w:tcBorders>
            <w:shd w:val="clear" w:color="auto" w:fill="E7E6E6" w:themeFill="background2"/>
          </w:tcPr>
          <w:p w14:paraId="1A77F92E" w14:textId="77777777" w:rsidR="002E2FEF" w:rsidRDefault="00B16D2B">
            <w:pPr>
              <w:spacing w:after="0" w:line="240" w:lineRule="auto"/>
              <w:ind w:left="160"/>
              <w:rPr>
                <w:rFonts w:ascii="Calibri" w:eastAsia="Times New Roman" w:hAnsi="Calibri" w:cs="Calibri"/>
                <w:color w:val="000000"/>
              </w:rPr>
            </w:pPr>
            <w:permStart w:id="325020949" w:edGrp="everyone" w:colFirst="1" w:colLast="1"/>
            <w:permEnd w:id="1753302459"/>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79F18E1" w14:textId="77777777" w:rsidR="002E2FEF" w:rsidRDefault="002E2FEF"/>
        </w:tc>
      </w:tr>
      <w:permEnd w:id="325020949"/>
    </w:tbl>
    <w:p w14:paraId="382ADE81" w14:textId="77777777" w:rsidR="002E2FEF" w:rsidRDefault="002E2FEF"/>
    <w:tbl>
      <w:tblPr>
        <w:tblW w:w="4792" w:type="pct"/>
        <w:tblLayout w:type="fixed"/>
        <w:tblLook w:val="04A0" w:firstRow="1" w:lastRow="0" w:firstColumn="1" w:lastColumn="0" w:noHBand="0" w:noVBand="1"/>
        <w:tblCaption w:val="4. Other methodological considerations"/>
      </w:tblPr>
      <w:tblGrid>
        <w:gridCol w:w="3120"/>
        <w:gridCol w:w="5851"/>
      </w:tblGrid>
      <w:tr w:rsidR="002E2FEF" w14:paraId="1F828052" w14:textId="77777777">
        <w:trPr>
          <w:trHeight w:val="470"/>
        </w:trPr>
        <w:tc>
          <w:tcPr>
            <w:tcW w:w="5000" w:type="pct"/>
            <w:gridSpan w:val="2"/>
            <w:tcBorders>
              <w:top w:val="nil"/>
              <w:left w:val="nil"/>
              <w:bottom w:val="nil"/>
              <w:right w:val="nil"/>
            </w:tcBorders>
            <w:shd w:val="clear" w:color="auto" w:fill="auto"/>
            <w:noWrap/>
            <w:vAlign w:val="bottom"/>
          </w:tcPr>
          <w:p w14:paraId="5FA6DD3E" w14:textId="77777777" w:rsidR="002E2FEF" w:rsidRDefault="00B16D2B">
            <w:pPr>
              <w:pStyle w:val="Heading2"/>
              <w:rPr>
                <w:rFonts w:ascii="Times New Roman" w:hAnsi="Times New Roman"/>
                <w:sz w:val="32"/>
                <w:szCs w:val="32"/>
              </w:rPr>
            </w:pPr>
            <w:bookmarkStart w:id="20" w:name="_Toc36812575"/>
            <w:bookmarkStart w:id="21" w:name="_Toc37932747"/>
            <w:bookmarkStart w:id="22" w:name="_Toc36813075"/>
            <w:bookmarkStart w:id="23" w:name="_Toc36655612"/>
            <w:bookmarkStart w:id="24" w:name="_Toc36812688"/>
            <w:r>
              <w:rPr>
                <w:sz w:val="32"/>
                <w:szCs w:val="32"/>
              </w:rPr>
              <w:t>4. Other methodological considerations</w:t>
            </w:r>
            <w:bookmarkEnd w:id="20"/>
            <w:bookmarkEnd w:id="21"/>
            <w:bookmarkEnd w:id="22"/>
            <w:bookmarkEnd w:id="23"/>
            <w:bookmarkEnd w:id="24"/>
          </w:p>
        </w:tc>
      </w:tr>
      <w:tr w:rsidR="002E2FEF" w14:paraId="1B3C49DE" w14:textId="77777777">
        <w:trPr>
          <w:trHeight w:val="300"/>
        </w:trPr>
        <w:tc>
          <w:tcPr>
            <w:tcW w:w="1739" w:type="pct"/>
            <w:tcBorders>
              <w:top w:val="nil"/>
              <w:left w:val="nil"/>
              <w:bottom w:val="nil"/>
              <w:right w:val="nil"/>
            </w:tcBorders>
            <w:shd w:val="clear" w:color="000000" w:fill="D9E1F2"/>
            <w:noWrap/>
            <w:vAlign w:val="bottom"/>
          </w:tcPr>
          <w:p w14:paraId="6C8199BC"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2F3BA3B"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E2FEF" w14:paraId="4FD6CDE3"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2EA9AB8" w14:textId="77777777" w:rsidR="002E2FEF" w:rsidRDefault="00B16D2B">
            <w:pPr>
              <w:spacing w:after="0" w:line="240" w:lineRule="auto"/>
              <w:rPr>
                <w:rFonts w:ascii="Calibri" w:eastAsia="Times New Roman" w:hAnsi="Calibri" w:cs="Calibri"/>
                <w:b/>
                <w:bCs/>
              </w:rPr>
            </w:pPr>
            <w:permStart w:id="1553754501"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D3E7337" w14:textId="77777777" w:rsidR="002E2FEF" w:rsidRDefault="002E2FEF"/>
        </w:tc>
      </w:tr>
      <w:tr w:rsidR="002E2FEF" w14:paraId="5783377F"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EA54D2F" w14:textId="77777777" w:rsidR="002E2FEF" w:rsidRDefault="00B16D2B">
            <w:pPr>
              <w:spacing w:after="0" w:line="240" w:lineRule="auto"/>
              <w:ind w:left="160"/>
              <w:rPr>
                <w:rFonts w:ascii="Calibri" w:eastAsia="Times New Roman" w:hAnsi="Calibri" w:cs="Calibri"/>
                <w:color w:val="000000"/>
              </w:rPr>
            </w:pPr>
            <w:permStart w:id="1216482953" w:edGrp="everyone" w:colFirst="1" w:colLast="1"/>
            <w:permEnd w:id="1553754501"/>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68F0E78" w14:textId="77777777" w:rsidR="002E2FEF" w:rsidRPr="00B16D2B" w:rsidRDefault="00B16D2B">
            <w:pPr>
              <w:autoSpaceDE w:val="0"/>
              <w:autoSpaceDN w:val="0"/>
              <w:adjustRightInd w:val="0"/>
              <w:spacing w:after="0" w:line="240" w:lineRule="auto"/>
              <w:rPr>
                <w:rFonts w:cstheme="minorHAnsi"/>
              </w:rPr>
            </w:pPr>
            <w:r w:rsidRPr="00B16D2B">
              <w:rPr>
                <w:rFonts w:cstheme="minorHAnsi"/>
              </w:rPr>
              <w:t>Good ambient water quality is essential for protecting aquatic ecosystems and the services they</w:t>
            </w:r>
          </w:p>
          <w:p w14:paraId="592AD7F3" w14:textId="77777777" w:rsidR="002E2FEF" w:rsidRPr="00B16D2B" w:rsidRDefault="00B16D2B">
            <w:pPr>
              <w:autoSpaceDE w:val="0"/>
              <w:autoSpaceDN w:val="0"/>
              <w:adjustRightInd w:val="0"/>
              <w:spacing w:after="0" w:line="240" w:lineRule="auto"/>
              <w:rPr>
                <w:rFonts w:cstheme="minorHAnsi"/>
              </w:rPr>
            </w:pPr>
            <w:r w:rsidRPr="00B16D2B">
              <w:rPr>
                <w:rFonts w:cstheme="minorHAnsi"/>
              </w:rPr>
              <w:t>provide, including: the preservation of biodiversity; the protection of human health during</w:t>
            </w:r>
          </w:p>
          <w:p w14:paraId="5BAB749F" w14:textId="77777777" w:rsidR="002E2FEF" w:rsidRPr="00B16D2B" w:rsidRDefault="00B16D2B">
            <w:pPr>
              <w:autoSpaceDE w:val="0"/>
              <w:autoSpaceDN w:val="0"/>
              <w:adjustRightInd w:val="0"/>
              <w:spacing w:after="0" w:line="240" w:lineRule="auto"/>
              <w:rPr>
                <w:rFonts w:cstheme="minorHAnsi"/>
              </w:rPr>
            </w:pPr>
            <w:r w:rsidRPr="00B16D2B">
              <w:rPr>
                <w:rFonts w:cstheme="minorHAnsi"/>
              </w:rPr>
              <w:t>recreational use and through the provision of drinking water; the support of human nutrition</w:t>
            </w:r>
          </w:p>
          <w:p w14:paraId="5BA5CE74"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through the provision of fish and water for irrigation; the enabling of a variety of economic</w:t>
            </w:r>
          </w:p>
          <w:p w14:paraId="02EE180E"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activities; and the strengthening of the resilience of people against water-related disasters. Good</w:t>
            </w:r>
          </w:p>
          <w:p w14:paraId="031D7162"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ambient water quality is therefore closely linked to the achievement of many other Sustainable</w:t>
            </w:r>
          </w:p>
          <w:p w14:paraId="1B937B19" w14:textId="77777777" w:rsidR="002E2FEF" w:rsidRPr="00B16D2B" w:rsidRDefault="00B16D2B">
            <w:pPr>
              <w:autoSpaceDE w:val="0"/>
              <w:autoSpaceDN w:val="0"/>
              <w:adjustRightInd w:val="0"/>
              <w:spacing w:after="0" w:line="240" w:lineRule="auto"/>
              <w:rPr>
                <w:rFonts w:cstheme="minorHAnsi"/>
              </w:rPr>
            </w:pPr>
            <w:r w:rsidRPr="00B16D2B">
              <w:rPr>
                <w:rFonts w:cstheme="minorHAnsi"/>
              </w:rPr>
              <w:t>Development Goals. Target 6.3 aims at improving water quality and indicator 6.3.2 provides a mechanism for</w:t>
            </w:r>
          </w:p>
          <w:p w14:paraId="03E624EE" w14:textId="77777777" w:rsidR="002E2FEF" w:rsidRPr="00B16D2B" w:rsidRDefault="00B16D2B">
            <w:pPr>
              <w:autoSpaceDE w:val="0"/>
              <w:autoSpaceDN w:val="0"/>
              <w:adjustRightInd w:val="0"/>
              <w:spacing w:after="0" w:line="240" w:lineRule="auto"/>
              <w:rPr>
                <w:rFonts w:cstheme="minorHAnsi"/>
              </w:rPr>
            </w:pPr>
            <w:r w:rsidRPr="00B16D2B">
              <w:rPr>
                <w:rFonts w:cstheme="minorHAnsi"/>
              </w:rPr>
              <w:t>determining whether, and to which extent, water quality management measures are contributing</w:t>
            </w:r>
          </w:p>
          <w:p w14:paraId="2F2368CC"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to the improvement of water quality over time. The indicator is also directly linked to indicator</w:t>
            </w:r>
          </w:p>
          <w:p w14:paraId="7C7825A2" w14:textId="77777777" w:rsidR="002E2FEF" w:rsidRPr="00B16D2B" w:rsidRDefault="00B16D2B">
            <w:pPr>
              <w:autoSpaceDE w:val="0"/>
              <w:autoSpaceDN w:val="0"/>
              <w:adjustRightInd w:val="0"/>
              <w:spacing w:after="0" w:line="240" w:lineRule="auto"/>
              <w:rPr>
                <w:rFonts w:cstheme="minorHAnsi"/>
              </w:rPr>
            </w:pPr>
            <w:r w:rsidRPr="00B16D2B">
              <w:rPr>
                <w:rFonts w:cstheme="minorHAnsi"/>
              </w:rPr>
              <w:t>6.3.1 on wastewater treatment because inadequate wastewater treatment leads to degradation in</w:t>
            </w:r>
          </w:p>
          <w:p w14:paraId="2848BBA7" w14:textId="77777777" w:rsidR="002E2FEF" w:rsidRPr="00B16D2B" w:rsidRDefault="00B16D2B">
            <w:pPr>
              <w:autoSpaceDE w:val="0"/>
              <w:autoSpaceDN w:val="0"/>
              <w:adjustRightInd w:val="0"/>
              <w:spacing w:after="0" w:line="240" w:lineRule="auto"/>
              <w:rPr>
                <w:rFonts w:cstheme="minorHAnsi"/>
              </w:rPr>
            </w:pPr>
            <w:r w:rsidRPr="00B16D2B">
              <w:rPr>
                <w:rFonts w:cstheme="minorHAnsi"/>
              </w:rPr>
              <w:lastRenderedPageBreak/>
              <w:t>quality of the waters receiving the wastewater effluents. It directly informs progress towards target</w:t>
            </w:r>
          </w:p>
          <w:p w14:paraId="0953BCA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6.3 and is strongly linked to target 6.6 on water-related ecosystems, as well as target 14.1 on marine</w:t>
            </w:r>
          </w:p>
          <w:p w14:paraId="16A34FCB" w14:textId="77777777" w:rsidR="002E2FEF" w:rsidRDefault="00B16D2B">
            <w:pPr>
              <w:rPr>
                <w:rFonts w:cstheme="minorHAnsi"/>
              </w:rPr>
            </w:pPr>
            <w:r w:rsidRPr="00B16D2B">
              <w:rPr>
                <w:rFonts w:cstheme="minorHAnsi"/>
              </w:rPr>
              <w:t>pollution (coastal eutrophication).</w:t>
            </w:r>
          </w:p>
          <w:p w14:paraId="3B64D818" w14:textId="77777777" w:rsidR="00A13490" w:rsidRDefault="00A13490" w:rsidP="00A13490">
            <w:pPr>
              <w:spacing w:after="0" w:line="240" w:lineRule="auto"/>
              <w:jc w:val="both"/>
              <w:rPr>
                <w:rFonts w:ascii="Sitka Subheading" w:hAnsi="Sitka Subheading" w:cs="Arial"/>
                <w:b/>
                <w:bCs/>
                <w:sz w:val="20"/>
                <w:szCs w:val="20"/>
              </w:rPr>
            </w:pPr>
            <w:r>
              <w:rPr>
                <w:rFonts w:ascii="Sitka Subheading" w:hAnsi="Sitka Subheading" w:cs="Arial"/>
                <w:b/>
                <w:bCs/>
                <w:sz w:val="20"/>
                <w:szCs w:val="20"/>
              </w:rPr>
              <w:t>Water Quality Index (WQI)</w:t>
            </w:r>
          </w:p>
          <w:p w14:paraId="26C2E3D1" w14:textId="77777777" w:rsidR="00A13490" w:rsidRDefault="00A13490" w:rsidP="00A13490">
            <w:pPr>
              <w:spacing w:after="0" w:line="240" w:lineRule="auto"/>
              <w:jc w:val="both"/>
              <w:rPr>
                <w:rFonts w:ascii="Sitka Subheading" w:hAnsi="Sitka Subheading" w:cs="Arial"/>
                <w:sz w:val="20"/>
                <w:szCs w:val="20"/>
              </w:rPr>
            </w:pPr>
            <w:r>
              <w:rPr>
                <w:rFonts w:ascii="Sitka Subheading" w:hAnsi="Sitka Subheading" w:cs="Arial"/>
                <w:sz w:val="20"/>
                <w:szCs w:val="20"/>
              </w:rPr>
              <w:t>WQI is a general water quality index where various physical, chemical and microbiological variables are aggregated to produce an overall index of water quality to describe the state of water bodies.</w:t>
            </w:r>
          </w:p>
          <w:p w14:paraId="1DAA8D43" w14:textId="77777777" w:rsidR="00A13490" w:rsidRDefault="00A13490" w:rsidP="00A13490">
            <w:pPr>
              <w:spacing w:before="60" w:after="0" w:line="240" w:lineRule="auto"/>
              <w:jc w:val="both"/>
              <w:rPr>
                <w:rFonts w:ascii="Sitka Subheading" w:hAnsi="Sitka Subheading" w:cs="Arial"/>
                <w:sz w:val="20"/>
                <w:szCs w:val="20"/>
              </w:rPr>
            </w:pPr>
            <w:r>
              <w:rPr>
                <w:rFonts w:ascii="Sitka Subheading" w:hAnsi="Sitka Subheading" w:cs="Arial"/>
                <w:sz w:val="20"/>
                <w:szCs w:val="20"/>
              </w:rPr>
              <w:t>Classification system</w:t>
            </w:r>
          </w:p>
          <w:tbl>
            <w:tblPr>
              <w:tblStyle w:val="TableGrid"/>
              <w:tblW w:w="3780" w:type="dxa"/>
              <w:tblLayout w:type="fixed"/>
              <w:tblLook w:val="04A0" w:firstRow="1" w:lastRow="0" w:firstColumn="1" w:lastColumn="0" w:noHBand="0" w:noVBand="1"/>
            </w:tblPr>
            <w:tblGrid>
              <w:gridCol w:w="1413"/>
              <w:gridCol w:w="2367"/>
            </w:tblGrid>
            <w:tr w:rsidR="00A13490" w14:paraId="5EA99F3C" w14:textId="77777777" w:rsidTr="00A13490">
              <w:trPr>
                <w:trHeight w:val="306"/>
              </w:trPr>
              <w:tc>
                <w:tcPr>
                  <w:tcW w:w="1413" w:type="dxa"/>
                  <w:tcBorders>
                    <w:top w:val="single" w:sz="4" w:space="0" w:color="auto"/>
                    <w:left w:val="single" w:sz="4" w:space="0" w:color="auto"/>
                    <w:bottom w:val="single" w:sz="4" w:space="0" w:color="auto"/>
                    <w:right w:val="single" w:sz="4" w:space="0" w:color="auto"/>
                  </w:tcBorders>
                  <w:hideMark/>
                </w:tcPr>
                <w:p w14:paraId="32FA0FFE" w14:textId="77777777" w:rsidR="00A13490" w:rsidRDefault="00A13490" w:rsidP="00A13490">
                  <w:pPr>
                    <w:spacing w:after="0" w:line="240" w:lineRule="auto"/>
                    <w:rPr>
                      <w:rFonts w:ascii="Sitka Subheading" w:hAnsi="Sitka Subheading" w:cs="Arial"/>
                      <w:sz w:val="20"/>
                      <w:szCs w:val="20"/>
                    </w:rPr>
                  </w:pPr>
                  <w:r>
                    <w:rPr>
                      <w:rFonts w:ascii="Sitka Subheading" w:hAnsi="Sitka Subheading" w:cs="Arial"/>
                      <w:sz w:val="20"/>
                      <w:szCs w:val="20"/>
                    </w:rPr>
                    <w:t>Range</w:t>
                  </w:r>
                </w:p>
              </w:tc>
              <w:tc>
                <w:tcPr>
                  <w:tcW w:w="2367" w:type="dxa"/>
                  <w:tcBorders>
                    <w:top w:val="single" w:sz="4" w:space="0" w:color="auto"/>
                    <w:left w:val="single" w:sz="4" w:space="0" w:color="auto"/>
                    <w:bottom w:val="single" w:sz="4" w:space="0" w:color="auto"/>
                    <w:right w:val="single" w:sz="4" w:space="0" w:color="auto"/>
                  </w:tcBorders>
                  <w:hideMark/>
                </w:tcPr>
                <w:p w14:paraId="3E445625" w14:textId="77777777" w:rsidR="00A13490" w:rsidRDefault="00A13490" w:rsidP="00A13490">
                  <w:pPr>
                    <w:spacing w:after="0" w:line="240" w:lineRule="auto"/>
                    <w:rPr>
                      <w:rFonts w:ascii="Sitka Subheading" w:hAnsi="Sitka Subheading" w:cs="Arial"/>
                      <w:sz w:val="20"/>
                      <w:szCs w:val="20"/>
                    </w:rPr>
                  </w:pPr>
                  <w:r>
                    <w:rPr>
                      <w:rFonts w:ascii="Sitka Subheading" w:hAnsi="Sitka Subheading" w:cs="Arial"/>
                      <w:sz w:val="20"/>
                      <w:szCs w:val="20"/>
                    </w:rPr>
                    <w:t xml:space="preserve">Quality </w:t>
                  </w:r>
                </w:p>
              </w:tc>
            </w:tr>
            <w:tr w:rsidR="00A13490" w14:paraId="794CC10E" w14:textId="77777777" w:rsidTr="00A13490">
              <w:trPr>
                <w:trHeight w:val="289"/>
              </w:trPr>
              <w:tc>
                <w:tcPr>
                  <w:tcW w:w="1413" w:type="dxa"/>
                  <w:tcBorders>
                    <w:top w:val="single" w:sz="4" w:space="0" w:color="auto"/>
                    <w:left w:val="single" w:sz="4" w:space="0" w:color="auto"/>
                    <w:bottom w:val="single" w:sz="4" w:space="0" w:color="auto"/>
                    <w:right w:val="single" w:sz="4" w:space="0" w:color="auto"/>
                  </w:tcBorders>
                  <w:hideMark/>
                </w:tcPr>
                <w:p w14:paraId="2C4E99D0" w14:textId="77777777" w:rsidR="00A13490" w:rsidRDefault="00A13490" w:rsidP="00A13490">
                  <w:pPr>
                    <w:spacing w:after="0" w:line="240" w:lineRule="auto"/>
                    <w:rPr>
                      <w:rFonts w:ascii="Sitka Subheading" w:hAnsi="Sitka Subheading" w:cs="Arial"/>
                      <w:sz w:val="20"/>
                      <w:szCs w:val="20"/>
                    </w:rPr>
                  </w:pPr>
                  <w:r>
                    <w:rPr>
                      <w:rFonts w:ascii="Sitka Subheading" w:hAnsi="Sitka Subheading" w:cs="Arial"/>
                      <w:sz w:val="20"/>
                      <w:szCs w:val="20"/>
                    </w:rPr>
                    <w:t>80 -100</w:t>
                  </w:r>
                </w:p>
              </w:tc>
              <w:tc>
                <w:tcPr>
                  <w:tcW w:w="2367" w:type="dxa"/>
                  <w:tcBorders>
                    <w:top w:val="single" w:sz="4" w:space="0" w:color="auto"/>
                    <w:left w:val="single" w:sz="4" w:space="0" w:color="auto"/>
                    <w:bottom w:val="single" w:sz="4" w:space="0" w:color="auto"/>
                    <w:right w:val="single" w:sz="4" w:space="0" w:color="auto"/>
                  </w:tcBorders>
                  <w:hideMark/>
                </w:tcPr>
                <w:p w14:paraId="5E6F924F" w14:textId="77777777" w:rsidR="00A13490" w:rsidRDefault="00A13490" w:rsidP="00A13490">
                  <w:pPr>
                    <w:spacing w:after="0" w:line="240" w:lineRule="auto"/>
                    <w:rPr>
                      <w:rFonts w:ascii="Sitka Subheading" w:hAnsi="Sitka Subheading" w:cs="Arial"/>
                      <w:sz w:val="20"/>
                      <w:szCs w:val="20"/>
                    </w:rPr>
                  </w:pPr>
                  <w:r>
                    <w:rPr>
                      <w:rFonts w:ascii="Sitka Subheading" w:hAnsi="Sitka Subheading" w:cs="Arial"/>
                      <w:sz w:val="20"/>
                      <w:szCs w:val="20"/>
                    </w:rPr>
                    <w:t>Good – unpolluted</w:t>
                  </w:r>
                </w:p>
              </w:tc>
            </w:tr>
            <w:tr w:rsidR="00A13490" w14:paraId="7D18D1CE" w14:textId="77777777" w:rsidTr="00A13490">
              <w:trPr>
                <w:trHeight w:val="306"/>
              </w:trPr>
              <w:tc>
                <w:tcPr>
                  <w:tcW w:w="1413" w:type="dxa"/>
                  <w:tcBorders>
                    <w:top w:val="single" w:sz="4" w:space="0" w:color="auto"/>
                    <w:left w:val="single" w:sz="4" w:space="0" w:color="auto"/>
                    <w:bottom w:val="single" w:sz="4" w:space="0" w:color="auto"/>
                    <w:right w:val="single" w:sz="4" w:space="0" w:color="auto"/>
                  </w:tcBorders>
                  <w:hideMark/>
                </w:tcPr>
                <w:p w14:paraId="1097268E" w14:textId="77777777" w:rsidR="00A13490" w:rsidRDefault="00A13490" w:rsidP="00A13490">
                  <w:pPr>
                    <w:spacing w:after="0" w:line="240" w:lineRule="auto"/>
                    <w:rPr>
                      <w:rFonts w:ascii="Sitka Subheading" w:hAnsi="Sitka Subheading" w:cs="Arial"/>
                      <w:sz w:val="20"/>
                      <w:szCs w:val="20"/>
                    </w:rPr>
                  </w:pPr>
                  <w:r>
                    <w:rPr>
                      <w:rFonts w:ascii="Sitka Subheading" w:hAnsi="Sitka Subheading" w:cs="Arial"/>
                      <w:sz w:val="20"/>
                      <w:szCs w:val="20"/>
                    </w:rPr>
                    <w:t>50 - 80</w:t>
                  </w:r>
                </w:p>
              </w:tc>
              <w:tc>
                <w:tcPr>
                  <w:tcW w:w="2367" w:type="dxa"/>
                  <w:tcBorders>
                    <w:top w:val="single" w:sz="4" w:space="0" w:color="auto"/>
                    <w:left w:val="single" w:sz="4" w:space="0" w:color="auto"/>
                    <w:bottom w:val="single" w:sz="4" w:space="0" w:color="auto"/>
                    <w:right w:val="single" w:sz="4" w:space="0" w:color="auto"/>
                  </w:tcBorders>
                  <w:hideMark/>
                </w:tcPr>
                <w:p w14:paraId="11AEE1CB" w14:textId="77777777" w:rsidR="00A13490" w:rsidRDefault="00A13490" w:rsidP="00A13490">
                  <w:pPr>
                    <w:spacing w:after="0" w:line="240" w:lineRule="auto"/>
                    <w:rPr>
                      <w:rFonts w:ascii="Sitka Subheading" w:hAnsi="Sitka Subheading" w:cs="Arial"/>
                      <w:sz w:val="20"/>
                      <w:szCs w:val="20"/>
                    </w:rPr>
                  </w:pPr>
                  <w:r>
                    <w:rPr>
                      <w:rFonts w:ascii="Sitka Subheading" w:hAnsi="Sitka Subheading" w:cs="Arial"/>
                      <w:sz w:val="20"/>
                      <w:szCs w:val="20"/>
                    </w:rPr>
                    <w:t>Fairly good</w:t>
                  </w:r>
                </w:p>
              </w:tc>
            </w:tr>
            <w:tr w:rsidR="00A13490" w14:paraId="18446467" w14:textId="77777777" w:rsidTr="00A13490">
              <w:trPr>
                <w:trHeight w:val="289"/>
              </w:trPr>
              <w:tc>
                <w:tcPr>
                  <w:tcW w:w="1413" w:type="dxa"/>
                  <w:tcBorders>
                    <w:top w:val="single" w:sz="4" w:space="0" w:color="auto"/>
                    <w:left w:val="single" w:sz="4" w:space="0" w:color="auto"/>
                    <w:bottom w:val="single" w:sz="4" w:space="0" w:color="auto"/>
                    <w:right w:val="single" w:sz="4" w:space="0" w:color="auto"/>
                  </w:tcBorders>
                  <w:hideMark/>
                </w:tcPr>
                <w:p w14:paraId="3C35BA5B" w14:textId="77777777" w:rsidR="00A13490" w:rsidRDefault="00A13490" w:rsidP="00A13490">
                  <w:pPr>
                    <w:spacing w:after="0" w:line="240" w:lineRule="auto"/>
                    <w:rPr>
                      <w:rFonts w:ascii="Sitka Subheading" w:hAnsi="Sitka Subheading" w:cs="Arial"/>
                      <w:sz w:val="20"/>
                      <w:szCs w:val="20"/>
                    </w:rPr>
                  </w:pPr>
                  <w:r>
                    <w:rPr>
                      <w:rFonts w:ascii="Sitka Subheading" w:hAnsi="Sitka Subheading" w:cs="Arial"/>
                      <w:sz w:val="20"/>
                      <w:szCs w:val="20"/>
                    </w:rPr>
                    <w:t>25 - 50</w:t>
                  </w:r>
                </w:p>
              </w:tc>
              <w:tc>
                <w:tcPr>
                  <w:tcW w:w="2367" w:type="dxa"/>
                  <w:tcBorders>
                    <w:top w:val="single" w:sz="4" w:space="0" w:color="auto"/>
                    <w:left w:val="single" w:sz="4" w:space="0" w:color="auto"/>
                    <w:bottom w:val="single" w:sz="4" w:space="0" w:color="auto"/>
                    <w:right w:val="single" w:sz="4" w:space="0" w:color="auto"/>
                  </w:tcBorders>
                  <w:hideMark/>
                </w:tcPr>
                <w:p w14:paraId="743B0BE6" w14:textId="77777777" w:rsidR="00A13490" w:rsidRDefault="00A13490" w:rsidP="00A13490">
                  <w:pPr>
                    <w:spacing w:after="0" w:line="240" w:lineRule="auto"/>
                    <w:rPr>
                      <w:rFonts w:ascii="Sitka Subheading" w:hAnsi="Sitka Subheading" w:cs="Arial"/>
                      <w:sz w:val="20"/>
                      <w:szCs w:val="20"/>
                    </w:rPr>
                  </w:pPr>
                  <w:r>
                    <w:rPr>
                      <w:rFonts w:ascii="Sitka Subheading" w:hAnsi="Sitka Subheading" w:cs="Arial"/>
                      <w:sz w:val="20"/>
                      <w:szCs w:val="20"/>
                    </w:rPr>
                    <w:t xml:space="preserve">Poor </w:t>
                  </w:r>
                </w:p>
              </w:tc>
            </w:tr>
            <w:tr w:rsidR="00A13490" w14:paraId="7AB52F7D" w14:textId="77777777" w:rsidTr="00A13490">
              <w:trPr>
                <w:trHeight w:val="357"/>
              </w:trPr>
              <w:tc>
                <w:tcPr>
                  <w:tcW w:w="1413" w:type="dxa"/>
                  <w:tcBorders>
                    <w:top w:val="single" w:sz="4" w:space="0" w:color="auto"/>
                    <w:left w:val="single" w:sz="4" w:space="0" w:color="auto"/>
                    <w:bottom w:val="single" w:sz="4" w:space="0" w:color="auto"/>
                    <w:right w:val="single" w:sz="4" w:space="0" w:color="auto"/>
                  </w:tcBorders>
                  <w:hideMark/>
                </w:tcPr>
                <w:p w14:paraId="12CC81FC" w14:textId="77777777" w:rsidR="00A13490" w:rsidRDefault="00A13490" w:rsidP="00A13490">
                  <w:pPr>
                    <w:spacing w:after="0" w:line="240" w:lineRule="auto"/>
                    <w:rPr>
                      <w:rFonts w:ascii="Sitka Subheading" w:hAnsi="Sitka Subheading" w:cs="Arial"/>
                      <w:sz w:val="20"/>
                      <w:szCs w:val="20"/>
                    </w:rPr>
                  </w:pPr>
                  <w:r>
                    <w:rPr>
                      <w:rFonts w:ascii="Sitka Subheading" w:hAnsi="Sitka Subheading" w:cs="Arial"/>
                      <w:sz w:val="20"/>
                      <w:szCs w:val="20"/>
                    </w:rPr>
                    <w:t>24 -0</w:t>
                  </w:r>
                </w:p>
              </w:tc>
              <w:tc>
                <w:tcPr>
                  <w:tcW w:w="2367" w:type="dxa"/>
                  <w:tcBorders>
                    <w:top w:val="single" w:sz="4" w:space="0" w:color="auto"/>
                    <w:left w:val="single" w:sz="4" w:space="0" w:color="auto"/>
                    <w:bottom w:val="single" w:sz="4" w:space="0" w:color="auto"/>
                    <w:right w:val="single" w:sz="4" w:space="0" w:color="auto"/>
                  </w:tcBorders>
                  <w:hideMark/>
                </w:tcPr>
                <w:p w14:paraId="4AA36DB9" w14:textId="77777777" w:rsidR="00A13490" w:rsidRDefault="00A13490" w:rsidP="00A13490">
                  <w:pPr>
                    <w:spacing w:after="0" w:line="240" w:lineRule="auto"/>
                    <w:rPr>
                      <w:rFonts w:ascii="Sitka Subheading" w:hAnsi="Sitka Subheading" w:cs="Arial"/>
                      <w:sz w:val="20"/>
                      <w:szCs w:val="20"/>
                    </w:rPr>
                  </w:pPr>
                  <w:r>
                    <w:rPr>
                      <w:rFonts w:ascii="Sitka Subheading" w:hAnsi="Sitka Subheading" w:cs="Arial"/>
                      <w:sz w:val="20"/>
                      <w:szCs w:val="20"/>
                    </w:rPr>
                    <w:t xml:space="preserve">Grossly polluted </w:t>
                  </w:r>
                </w:p>
              </w:tc>
            </w:tr>
          </w:tbl>
          <w:p w14:paraId="13EBD416" w14:textId="77777777" w:rsidR="00A13490" w:rsidRDefault="00A13490" w:rsidP="00A13490">
            <w:pPr>
              <w:rPr>
                <w:rFonts w:ascii="Open Sans" w:hAnsi="Open Sans" w:cs="Open Sans"/>
                <w:color w:val="212529"/>
                <w:shd w:val="clear" w:color="auto" w:fill="FFFFFF"/>
              </w:rPr>
            </w:pPr>
          </w:p>
          <w:p w14:paraId="6C78207C" w14:textId="68E0E44D" w:rsidR="00A13490" w:rsidRPr="00B16D2B" w:rsidRDefault="00A13490">
            <w:pPr>
              <w:rPr>
                <w:rFonts w:cstheme="minorHAnsi"/>
              </w:rPr>
            </w:pPr>
          </w:p>
        </w:tc>
      </w:tr>
      <w:tr w:rsidR="002E2FEF" w14:paraId="483D26E9" w14:textId="77777777">
        <w:tc>
          <w:tcPr>
            <w:tcW w:w="1739" w:type="pct"/>
            <w:tcBorders>
              <w:top w:val="nil"/>
              <w:left w:val="nil"/>
              <w:bottom w:val="single" w:sz="4" w:space="0" w:color="auto"/>
              <w:right w:val="single" w:sz="4" w:space="0" w:color="auto"/>
            </w:tcBorders>
            <w:shd w:val="clear" w:color="auto" w:fill="E7E6E6" w:themeFill="background2"/>
          </w:tcPr>
          <w:p w14:paraId="5FF4E61E" w14:textId="77777777" w:rsidR="002E2FEF" w:rsidRDefault="00B16D2B">
            <w:pPr>
              <w:spacing w:after="0" w:line="240" w:lineRule="auto"/>
              <w:ind w:left="160"/>
              <w:rPr>
                <w:rFonts w:ascii="Calibri" w:eastAsia="Times New Roman" w:hAnsi="Calibri" w:cs="Calibri"/>
                <w:color w:val="000000"/>
              </w:rPr>
            </w:pPr>
            <w:permStart w:id="1294693542" w:edGrp="everyone" w:colFirst="1" w:colLast="1"/>
            <w:permEnd w:id="1216482953"/>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12CE4B7"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 monitoring and reporting of SDG Indicator 6.3.2 requires considerable national financial and</w:t>
            </w:r>
          </w:p>
          <w:p w14:paraId="424F15D3" w14:textId="77777777" w:rsidR="002E2FEF" w:rsidRPr="00B16D2B" w:rsidRDefault="00B16D2B">
            <w:pPr>
              <w:autoSpaceDE w:val="0"/>
              <w:autoSpaceDN w:val="0"/>
              <w:adjustRightInd w:val="0"/>
              <w:spacing w:after="0" w:line="240" w:lineRule="auto"/>
              <w:rPr>
                <w:rFonts w:cstheme="minorHAnsi"/>
              </w:rPr>
            </w:pPr>
            <w:r w:rsidRPr="00B16D2B">
              <w:rPr>
                <w:rFonts w:cstheme="minorHAnsi"/>
              </w:rPr>
              <w:t>human capacities to regularly measure water quality parameters at sufficient spatial and temporal</w:t>
            </w:r>
          </w:p>
          <w:p w14:paraId="6F051538" w14:textId="77777777" w:rsidR="002E2FEF" w:rsidRPr="00B16D2B" w:rsidRDefault="00B16D2B">
            <w:pPr>
              <w:autoSpaceDE w:val="0"/>
              <w:autoSpaceDN w:val="0"/>
              <w:adjustRightInd w:val="0"/>
              <w:spacing w:after="0" w:line="240" w:lineRule="auto"/>
              <w:rPr>
                <w:rFonts w:cstheme="minorHAnsi"/>
              </w:rPr>
            </w:pPr>
            <w:r w:rsidRPr="00B16D2B">
              <w:rPr>
                <w:rFonts w:cstheme="minorHAnsi"/>
              </w:rPr>
              <w:t>resolutions, and to consistently collect, quality-assure and process the monitoring data to compute</w:t>
            </w:r>
          </w:p>
          <w:p w14:paraId="310BEFD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 indicator. Substantial investments in monitoring and data management infrastructures, as well</w:t>
            </w:r>
          </w:p>
          <w:p w14:paraId="31FC031D"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as targeted capacity development in water quality monitoring </w:t>
            </w:r>
            <w:proofErr w:type="spellStart"/>
            <w:r w:rsidRPr="00B16D2B">
              <w:rPr>
                <w:rFonts w:cstheme="minorHAnsi"/>
              </w:rPr>
              <w:t>programme</w:t>
            </w:r>
            <w:proofErr w:type="spellEnd"/>
            <w:r w:rsidRPr="00B16D2B">
              <w:rPr>
                <w:rFonts w:cstheme="minorHAnsi"/>
              </w:rPr>
              <w:t xml:space="preserve"> design and operation,</w:t>
            </w:r>
          </w:p>
          <w:p w14:paraId="2C102F60" w14:textId="77777777" w:rsidR="002E2FEF" w:rsidRPr="00B16D2B" w:rsidRDefault="00B16D2B">
            <w:pPr>
              <w:autoSpaceDE w:val="0"/>
              <w:autoSpaceDN w:val="0"/>
              <w:adjustRightInd w:val="0"/>
              <w:spacing w:after="0" w:line="240" w:lineRule="auto"/>
              <w:rPr>
                <w:rFonts w:cstheme="minorHAnsi"/>
              </w:rPr>
            </w:pPr>
            <w:r w:rsidRPr="00B16D2B">
              <w:rPr>
                <w:rFonts w:cstheme="minorHAnsi"/>
              </w:rPr>
              <w:t>will be required in many countries to enhance national capacities to regularly and consistently</w:t>
            </w:r>
          </w:p>
          <w:p w14:paraId="03F6466D" w14:textId="77777777" w:rsidR="002E2FEF" w:rsidRPr="00B16D2B" w:rsidRDefault="00B16D2B">
            <w:pPr>
              <w:autoSpaceDE w:val="0"/>
              <w:autoSpaceDN w:val="0"/>
              <w:adjustRightInd w:val="0"/>
              <w:spacing w:after="0" w:line="240" w:lineRule="auto"/>
              <w:rPr>
                <w:rFonts w:cstheme="minorHAnsi"/>
              </w:rPr>
            </w:pPr>
            <w:r w:rsidRPr="00B16D2B">
              <w:rPr>
                <w:rFonts w:cstheme="minorHAnsi"/>
              </w:rPr>
              <w:t>report on the indicator.</w:t>
            </w:r>
          </w:p>
          <w:p w14:paraId="19F8813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Recognizing the differences in monitoring and data processing capacities among countries, the</w:t>
            </w:r>
          </w:p>
          <w:p w14:paraId="6D80F41D"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indicator methodology offers a progressive monitoring approach allowing countries to start with</w:t>
            </w:r>
          </w:p>
          <w:p w14:paraId="0721E909" w14:textId="77777777" w:rsidR="002E2FEF" w:rsidRPr="00B16D2B" w:rsidRDefault="00B16D2B">
            <w:pPr>
              <w:autoSpaceDE w:val="0"/>
              <w:autoSpaceDN w:val="0"/>
              <w:adjustRightInd w:val="0"/>
              <w:spacing w:after="0" w:line="240" w:lineRule="auto"/>
              <w:rPr>
                <w:rFonts w:cstheme="minorHAnsi"/>
              </w:rPr>
            </w:pPr>
            <w:r w:rsidRPr="00B16D2B">
              <w:rPr>
                <w:rFonts w:cstheme="minorHAnsi"/>
              </w:rPr>
              <w:t>reporting based on their existing capacity and progressively enhance the data coverage and indicator</w:t>
            </w:r>
          </w:p>
          <w:p w14:paraId="3AF5B258" w14:textId="77777777" w:rsidR="002E2FEF" w:rsidRPr="00B16D2B" w:rsidRDefault="00B16D2B">
            <w:pPr>
              <w:autoSpaceDE w:val="0"/>
              <w:autoSpaceDN w:val="0"/>
              <w:adjustRightInd w:val="0"/>
              <w:spacing w:after="0" w:line="240" w:lineRule="auto"/>
              <w:rPr>
                <w:rFonts w:cstheme="minorHAnsi"/>
              </w:rPr>
            </w:pPr>
            <w:r w:rsidRPr="00B16D2B">
              <w:rPr>
                <w:rFonts w:cstheme="minorHAnsi"/>
              </w:rPr>
              <w:t>significance with increasing capacity.</w:t>
            </w:r>
          </w:p>
          <w:p w14:paraId="7EC7BD05"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Level 1 monitoring includes a set of general, easily measurable, </w:t>
            </w:r>
            <w:proofErr w:type="spellStart"/>
            <w:r w:rsidRPr="00B16D2B">
              <w:rPr>
                <w:rFonts w:cstheme="minorHAnsi"/>
              </w:rPr>
              <w:t>physico</w:t>
            </w:r>
            <w:proofErr w:type="spellEnd"/>
            <w:r w:rsidRPr="00B16D2B">
              <w:rPr>
                <w:rFonts w:cstheme="minorHAnsi"/>
              </w:rPr>
              <w:t>-chemical water quality</w:t>
            </w:r>
          </w:p>
          <w:p w14:paraId="4FAB6DF7" w14:textId="77777777" w:rsidR="002E2FEF" w:rsidRPr="00B16D2B" w:rsidRDefault="00B16D2B">
            <w:pPr>
              <w:autoSpaceDE w:val="0"/>
              <w:autoSpaceDN w:val="0"/>
              <w:adjustRightInd w:val="0"/>
              <w:spacing w:after="0" w:line="240" w:lineRule="auto"/>
              <w:rPr>
                <w:rFonts w:cstheme="minorHAnsi"/>
              </w:rPr>
            </w:pPr>
            <w:r w:rsidRPr="00B16D2B">
              <w:rPr>
                <w:rFonts w:cstheme="minorHAnsi"/>
              </w:rPr>
              <w:t>parameters that can indicate water quality degradation. They can be used to assess the quality</w:t>
            </w:r>
          </w:p>
          <w:p w14:paraId="7EA66E06" w14:textId="77777777" w:rsidR="002E2FEF" w:rsidRPr="00B16D2B" w:rsidRDefault="00B16D2B">
            <w:pPr>
              <w:autoSpaceDE w:val="0"/>
              <w:autoSpaceDN w:val="0"/>
              <w:adjustRightInd w:val="0"/>
              <w:spacing w:after="0" w:line="240" w:lineRule="auto"/>
              <w:rPr>
                <w:rFonts w:cstheme="minorHAnsi"/>
              </w:rPr>
            </w:pPr>
            <w:r w:rsidRPr="00B16D2B">
              <w:rPr>
                <w:rFonts w:cstheme="minorHAnsi"/>
              </w:rPr>
              <w:t>status of water bodies, facilitating global comparability and maintaining a balance between the</w:t>
            </w:r>
          </w:p>
          <w:p w14:paraId="51D7DF74" w14:textId="77777777" w:rsidR="002E2FEF" w:rsidRPr="00B16D2B" w:rsidRDefault="00B16D2B">
            <w:pPr>
              <w:autoSpaceDE w:val="0"/>
              <w:autoSpaceDN w:val="0"/>
              <w:adjustRightInd w:val="0"/>
              <w:spacing w:after="0" w:line="240" w:lineRule="auto"/>
              <w:rPr>
                <w:rFonts w:cstheme="minorHAnsi"/>
              </w:rPr>
            </w:pPr>
            <w:r w:rsidRPr="00B16D2B">
              <w:rPr>
                <w:rFonts w:cstheme="minorHAnsi"/>
              </w:rPr>
              <w:lastRenderedPageBreak/>
              <w:t>significance of the indicator and the monitoring requirements for each country.</w:t>
            </w:r>
          </w:p>
          <w:p w14:paraId="61A447F8" w14:textId="77777777" w:rsidR="002E2FEF" w:rsidRPr="00B16D2B" w:rsidRDefault="00B16D2B">
            <w:pPr>
              <w:autoSpaceDE w:val="0"/>
              <w:autoSpaceDN w:val="0"/>
              <w:adjustRightInd w:val="0"/>
              <w:spacing w:after="0" w:line="240" w:lineRule="auto"/>
              <w:rPr>
                <w:rFonts w:cstheme="minorHAnsi"/>
              </w:rPr>
            </w:pPr>
            <w:r w:rsidRPr="00B16D2B">
              <w:rPr>
                <w:rFonts w:cstheme="minorHAnsi"/>
              </w:rPr>
              <w:t>Level 2 monitoring allows countries with enhanced capacities to include additional water quality</w:t>
            </w:r>
          </w:p>
          <w:p w14:paraId="7669E555" w14:textId="77777777" w:rsidR="002E2FEF" w:rsidRPr="00B16D2B" w:rsidRDefault="00B16D2B">
            <w:pPr>
              <w:autoSpaceDE w:val="0"/>
              <w:autoSpaceDN w:val="0"/>
              <w:adjustRightInd w:val="0"/>
              <w:spacing w:after="0" w:line="240" w:lineRule="auto"/>
              <w:rPr>
                <w:rFonts w:cstheme="minorHAnsi"/>
              </w:rPr>
            </w:pPr>
            <w:r w:rsidRPr="00B16D2B">
              <w:rPr>
                <w:rFonts w:cstheme="minorHAnsi"/>
              </w:rPr>
              <w:t>parameters, such as toxic substances and biological monitoring, as well as more sophisticated quality</w:t>
            </w:r>
          </w:p>
          <w:p w14:paraId="578FF1D4" w14:textId="77777777" w:rsidR="002E2FEF" w:rsidRPr="00B16D2B" w:rsidRDefault="00B16D2B">
            <w:pPr>
              <w:rPr>
                <w:rFonts w:cstheme="minorHAnsi"/>
              </w:rPr>
            </w:pPr>
            <w:r w:rsidRPr="00B16D2B">
              <w:rPr>
                <w:rFonts w:cstheme="minorHAnsi"/>
              </w:rPr>
              <w:t>classification schemes to assess and report on the quality of their water bodies more accurately.</w:t>
            </w:r>
          </w:p>
        </w:tc>
      </w:tr>
      <w:tr w:rsidR="002E2FEF" w14:paraId="3DA93205" w14:textId="77777777">
        <w:tc>
          <w:tcPr>
            <w:tcW w:w="1739" w:type="pct"/>
            <w:tcBorders>
              <w:top w:val="nil"/>
              <w:left w:val="nil"/>
              <w:bottom w:val="single" w:sz="4" w:space="0" w:color="auto"/>
              <w:right w:val="single" w:sz="4" w:space="0" w:color="auto"/>
            </w:tcBorders>
            <w:shd w:val="clear" w:color="auto" w:fill="E7E6E6" w:themeFill="background2"/>
          </w:tcPr>
          <w:p w14:paraId="6D0A8AC3" w14:textId="77777777" w:rsidR="002E2FEF" w:rsidRDefault="00B16D2B">
            <w:pPr>
              <w:spacing w:after="0" w:line="240" w:lineRule="auto"/>
              <w:ind w:left="160"/>
              <w:rPr>
                <w:rFonts w:ascii="Calibri" w:eastAsia="Times New Roman" w:hAnsi="Calibri" w:cs="Calibri"/>
                <w:color w:val="000000"/>
              </w:rPr>
            </w:pPr>
            <w:permStart w:id="725889705" w:edGrp="everyone" w:colFirst="1" w:colLast="1"/>
            <w:permEnd w:id="1294693542"/>
            <w:r>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487A5E0A" w14:textId="77777777" w:rsidR="002E2FEF" w:rsidRPr="00B16D2B" w:rsidRDefault="00B16D2B">
            <w:pPr>
              <w:autoSpaceDE w:val="0"/>
              <w:autoSpaceDN w:val="0"/>
              <w:adjustRightInd w:val="0"/>
              <w:spacing w:after="0" w:line="240" w:lineRule="auto"/>
              <w:rPr>
                <w:rFonts w:cstheme="minorHAnsi"/>
                <w:b/>
                <w:bCs/>
              </w:rPr>
            </w:pPr>
            <w:r w:rsidRPr="00B16D2B">
              <w:rPr>
                <w:rFonts w:cstheme="minorHAnsi"/>
                <w:b/>
                <w:bCs/>
              </w:rPr>
              <w:t>Method of computation:</w:t>
            </w:r>
          </w:p>
          <w:p w14:paraId="19768193"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 indicator is computed by first classifying all assessed water bodies based on the compliance</w:t>
            </w:r>
          </w:p>
          <w:p w14:paraId="7255930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of the monitoring data collected for selected parameters at monitoring locations within the water</w:t>
            </w:r>
          </w:p>
          <w:p w14:paraId="57F58CD1" w14:textId="77777777" w:rsidR="002E2FEF" w:rsidRPr="00B16D2B" w:rsidRDefault="00B16D2B">
            <w:pPr>
              <w:rPr>
                <w:rFonts w:cstheme="minorHAnsi"/>
              </w:rPr>
            </w:pPr>
            <w:r w:rsidRPr="00B16D2B">
              <w:rPr>
                <w:rFonts w:cstheme="minorHAnsi"/>
              </w:rPr>
              <w:t>body with parameter-specific target values:</w:t>
            </w:r>
          </w:p>
          <w:p w14:paraId="022806B8" w14:textId="77777777" w:rsidR="002E2FEF" w:rsidRPr="00B16D2B" w:rsidRDefault="00B16D2B">
            <w:pPr>
              <w:rPr>
                <w:rFonts w:cstheme="minorHAnsi"/>
              </w:rPr>
            </w:pPr>
            <w:r w:rsidRPr="00B16D2B">
              <w:rPr>
                <w:rFonts w:cstheme="minorHAnsi"/>
                <w:noProof/>
              </w:rPr>
              <w:drawing>
                <wp:inline distT="0" distB="0" distL="0" distR="0" wp14:anchorId="6C489B13" wp14:editId="38721D9E">
                  <wp:extent cx="1438275" cy="5238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a:xfrm>
                            <a:off x="0" y="0"/>
                            <a:ext cx="1438275" cy="523875"/>
                          </a:xfrm>
                          <a:prstGeom prst="rect">
                            <a:avLst/>
                          </a:prstGeom>
                          <a:noFill/>
                          <a:ln>
                            <a:noFill/>
                          </a:ln>
                        </pic:spPr>
                      </pic:pic>
                    </a:graphicData>
                  </a:graphic>
                </wp:inline>
              </w:drawing>
            </w:r>
          </w:p>
          <w:p w14:paraId="54967DAF" w14:textId="77777777" w:rsidR="002E2FEF" w:rsidRPr="00B16D2B" w:rsidRDefault="00B16D2B">
            <w:pPr>
              <w:autoSpaceDE w:val="0"/>
              <w:autoSpaceDN w:val="0"/>
              <w:adjustRightInd w:val="0"/>
              <w:spacing w:after="0" w:line="240" w:lineRule="auto"/>
              <w:rPr>
                <w:rFonts w:cstheme="minorHAnsi"/>
              </w:rPr>
            </w:pPr>
            <w:r w:rsidRPr="00B16D2B">
              <w:rPr>
                <w:rFonts w:cstheme="minorHAnsi"/>
              </w:rPr>
              <w:t>Where;</w:t>
            </w:r>
          </w:p>
          <w:p w14:paraId="2C608F4D"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is the percentage compliance [%];</w:t>
            </w:r>
          </w:p>
          <w:p w14:paraId="0F663699"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is the number of monitoring values in compliance with the target values;</w:t>
            </w:r>
          </w:p>
          <w:p w14:paraId="5F4932D8"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is the total number of monitoring values.</w:t>
            </w:r>
          </w:p>
          <w:p w14:paraId="16306934"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 threshold value of 80% compliance is defined to classify water bodies as “good” quality. Thus, a</w:t>
            </w:r>
          </w:p>
          <w:p w14:paraId="5A40B679" w14:textId="77777777" w:rsidR="002E2FEF" w:rsidRPr="00B16D2B" w:rsidRDefault="00B16D2B">
            <w:pPr>
              <w:autoSpaceDE w:val="0"/>
              <w:autoSpaceDN w:val="0"/>
              <w:adjustRightInd w:val="0"/>
              <w:spacing w:after="0" w:line="240" w:lineRule="auto"/>
              <w:rPr>
                <w:rFonts w:cstheme="minorHAnsi"/>
              </w:rPr>
            </w:pPr>
            <w:r w:rsidRPr="00B16D2B">
              <w:rPr>
                <w:rFonts w:cstheme="minorHAnsi"/>
              </w:rPr>
              <w:t>body of water is classified as having a good quality status if at least 80% of all monitoring data from</w:t>
            </w:r>
          </w:p>
          <w:p w14:paraId="7FA51DD7"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all monitoring stations within the water body are in compliance with the respective targets.</w:t>
            </w:r>
          </w:p>
          <w:p w14:paraId="7C76B1CB"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In a second step, the classification results are used to compute the indicator as the proportion of the</w:t>
            </w:r>
          </w:p>
          <w:p w14:paraId="708FC024" w14:textId="77777777" w:rsidR="002E2FEF" w:rsidRPr="00B16D2B" w:rsidRDefault="00B16D2B">
            <w:pPr>
              <w:autoSpaceDE w:val="0"/>
              <w:autoSpaceDN w:val="0"/>
              <w:adjustRightInd w:val="0"/>
              <w:spacing w:after="0" w:line="240" w:lineRule="auto"/>
              <w:rPr>
                <w:rFonts w:cstheme="minorHAnsi"/>
              </w:rPr>
            </w:pPr>
            <w:r w:rsidRPr="00B16D2B">
              <w:rPr>
                <w:rFonts w:cstheme="minorHAnsi"/>
              </w:rPr>
              <w:t>number of water bodies classified as having a good quality status to the total number of classified</w:t>
            </w:r>
          </w:p>
          <w:p w14:paraId="55CB079C" w14:textId="77777777" w:rsidR="002E2FEF" w:rsidRPr="00B16D2B" w:rsidRDefault="00B16D2B">
            <w:pPr>
              <w:rPr>
                <w:rFonts w:cstheme="minorHAnsi"/>
              </w:rPr>
            </w:pPr>
            <w:r w:rsidRPr="00B16D2B">
              <w:rPr>
                <w:rFonts w:cstheme="minorHAnsi"/>
              </w:rPr>
              <w:t>water bodies expressed in percentage:</w:t>
            </w:r>
          </w:p>
          <w:p w14:paraId="68EFC01D" w14:textId="77777777" w:rsidR="002E2FEF" w:rsidRPr="00B16D2B" w:rsidRDefault="00B16D2B">
            <w:pPr>
              <w:rPr>
                <w:rFonts w:cstheme="minorHAnsi"/>
              </w:rPr>
            </w:pPr>
            <w:r w:rsidRPr="00B16D2B">
              <w:rPr>
                <w:rFonts w:cstheme="minorHAnsi"/>
                <w:noProof/>
              </w:rPr>
              <w:drawing>
                <wp:inline distT="0" distB="0" distL="0" distR="0" wp14:anchorId="0CE6F7AA" wp14:editId="13B7F041">
                  <wp:extent cx="1514475" cy="47625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a:xfrm>
                            <a:off x="0" y="0"/>
                            <a:ext cx="1514475" cy="476250"/>
                          </a:xfrm>
                          <a:prstGeom prst="rect">
                            <a:avLst/>
                          </a:prstGeom>
                          <a:noFill/>
                          <a:ln>
                            <a:noFill/>
                          </a:ln>
                        </pic:spPr>
                      </pic:pic>
                    </a:graphicData>
                  </a:graphic>
                </wp:inline>
              </w:drawing>
            </w:r>
          </w:p>
          <w:p w14:paraId="50AA0D93" w14:textId="77777777" w:rsidR="002E2FEF" w:rsidRPr="00B16D2B" w:rsidRDefault="00B16D2B">
            <w:pPr>
              <w:autoSpaceDE w:val="0"/>
              <w:autoSpaceDN w:val="0"/>
              <w:adjustRightInd w:val="0"/>
              <w:spacing w:after="0" w:line="240" w:lineRule="auto"/>
              <w:rPr>
                <w:rFonts w:cstheme="minorHAnsi"/>
              </w:rPr>
            </w:pPr>
            <w:proofErr w:type="gramStart"/>
            <w:r w:rsidRPr="00B16D2B">
              <w:rPr>
                <w:rFonts w:cstheme="minorHAnsi"/>
              </w:rPr>
              <w:t>Where</w:t>
            </w:r>
            <w:proofErr w:type="gramEnd"/>
          </w:p>
          <w:p w14:paraId="26D78F9A"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is the percentage of water bodies classified as having a good quality status;</w:t>
            </w:r>
          </w:p>
          <w:p w14:paraId="36ACE08F"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is the number of classified water bodies classified as having a good quality status;</w:t>
            </w:r>
          </w:p>
          <w:p w14:paraId="212FB115" w14:textId="77777777" w:rsidR="002E2FEF" w:rsidRPr="00B16D2B" w:rsidRDefault="00B16D2B">
            <w:pPr>
              <w:rPr>
                <w:rFonts w:cstheme="minorHAnsi"/>
              </w:rPr>
            </w:pPr>
            <w:r w:rsidRPr="00B16D2B">
              <w:rPr>
                <w:rFonts w:cstheme="minorHAnsi"/>
              </w:rPr>
              <w:t>is the total number of monitored and classified water bodies.</w:t>
            </w:r>
          </w:p>
        </w:tc>
      </w:tr>
      <w:tr w:rsidR="002E2FEF" w14:paraId="68E6E25D" w14:textId="77777777">
        <w:tc>
          <w:tcPr>
            <w:tcW w:w="1739" w:type="pct"/>
            <w:tcBorders>
              <w:top w:val="nil"/>
              <w:left w:val="nil"/>
              <w:bottom w:val="single" w:sz="4" w:space="0" w:color="auto"/>
              <w:right w:val="single" w:sz="4" w:space="0" w:color="auto"/>
            </w:tcBorders>
            <w:shd w:val="clear" w:color="auto" w:fill="E7E6E6" w:themeFill="background2"/>
          </w:tcPr>
          <w:p w14:paraId="1EF0B6EC" w14:textId="77777777" w:rsidR="002E2FEF" w:rsidRDefault="00B16D2B">
            <w:pPr>
              <w:spacing w:after="0" w:line="240" w:lineRule="auto"/>
              <w:ind w:left="160"/>
              <w:rPr>
                <w:rFonts w:ascii="Calibri" w:eastAsia="Times New Roman" w:hAnsi="Calibri" w:cs="Calibri"/>
                <w:color w:val="000000"/>
              </w:rPr>
            </w:pPr>
            <w:permStart w:id="1240862789" w:edGrp="everyone" w:colFirst="1" w:colLast="1"/>
            <w:permEnd w:id="725889705"/>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3A62BB1" w14:textId="77777777" w:rsidR="002E2FEF" w:rsidRDefault="002E2FEF"/>
        </w:tc>
      </w:tr>
      <w:tr w:rsidR="002E2FEF" w14:paraId="62380984" w14:textId="77777777">
        <w:tc>
          <w:tcPr>
            <w:tcW w:w="1739" w:type="pct"/>
            <w:tcBorders>
              <w:top w:val="nil"/>
              <w:left w:val="nil"/>
              <w:bottom w:val="single" w:sz="4" w:space="0" w:color="auto"/>
              <w:right w:val="single" w:sz="4" w:space="0" w:color="auto"/>
            </w:tcBorders>
            <w:shd w:val="clear" w:color="auto" w:fill="E7E6E6" w:themeFill="background2"/>
          </w:tcPr>
          <w:p w14:paraId="7C870B68" w14:textId="77777777" w:rsidR="002E2FEF" w:rsidRDefault="00B16D2B">
            <w:pPr>
              <w:spacing w:after="0" w:line="240" w:lineRule="auto"/>
              <w:ind w:left="160"/>
              <w:rPr>
                <w:rFonts w:ascii="Calibri" w:eastAsia="Times New Roman" w:hAnsi="Calibri" w:cs="Calibri"/>
                <w:color w:val="000000"/>
              </w:rPr>
            </w:pPr>
            <w:permStart w:id="221652410" w:edGrp="everyone" w:colFirst="1" w:colLast="1"/>
            <w:permEnd w:id="1240862789"/>
            <w:r>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63CD9E1F" w14:textId="77777777" w:rsidR="002E2FEF" w:rsidRDefault="002E2FEF"/>
        </w:tc>
      </w:tr>
      <w:tr w:rsidR="002E2FEF" w14:paraId="3B8F47A7" w14:textId="77777777">
        <w:tc>
          <w:tcPr>
            <w:tcW w:w="1739" w:type="pct"/>
            <w:tcBorders>
              <w:top w:val="nil"/>
              <w:left w:val="nil"/>
              <w:bottom w:val="single" w:sz="4" w:space="0" w:color="auto"/>
              <w:right w:val="single" w:sz="4" w:space="0" w:color="auto"/>
            </w:tcBorders>
            <w:shd w:val="clear" w:color="auto" w:fill="E7E6E6" w:themeFill="background2"/>
          </w:tcPr>
          <w:p w14:paraId="1AD1E944" w14:textId="77777777" w:rsidR="002E2FEF" w:rsidRDefault="00B16D2B">
            <w:pPr>
              <w:spacing w:after="0" w:line="240" w:lineRule="auto"/>
              <w:ind w:left="160"/>
              <w:rPr>
                <w:rFonts w:ascii="Calibri" w:eastAsia="Times New Roman" w:hAnsi="Calibri" w:cs="Calibri"/>
                <w:color w:val="000000"/>
              </w:rPr>
            </w:pPr>
            <w:permStart w:id="1012990206" w:edGrp="everyone" w:colFirst="1" w:colLast="1"/>
            <w:permEnd w:id="221652410"/>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1EEA727" w14:textId="77777777" w:rsidR="002E2FEF" w:rsidRDefault="002E2FEF"/>
        </w:tc>
      </w:tr>
      <w:tr w:rsidR="002E2FEF" w14:paraId="18C6CB27" w14:textId="77777777">
        <w:tc>
          <w:tcPr>
            <w:tcW w:w="1739" w:type="pct"/>
            <w:tcBorders>
              <w:top w:val="nil"/>
              <w:left w:val="nil"/>
              <w:bottom w:val="single" w:sz="4" w:space="0" w:color="auto"/>
              <w:right w:val="single" w:sz="4" w:space="0" w:color="auto"/>
            </w:tcBorders>
            <w:shd w:val="clear" w:color="auto" w:fill="E7E6E6" w:themeFill="background2"/>
          </w:tcPr>
          <w:p w14:paraId="02BCAC43" w14:textId="77777777" w:rsidR="002E2FEF" w:rsidRDefault="00B16D2B">
            <w:pPr>
              <w:spacing w:after="0" w:line="240" w:lineRule="auto"/>
              <w:ind w:left="160"/>
              <w:rPr>
                <w:rFonts w:ascii="Calibri" w:eastAsia="Times New Roman" w:hAnsi="Calibri" w:cs="Calibri"/>
                <w:color w:val="000000"/>
              </w:rPr>
            </w:pPr>
            <w:permStart w:id="273360254" w:edGrp="everyone" w:colFirst="1" w:colLast="1"/>
            <w:permEnd w:id="1012990206"/>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B29419C" w14:textId="77777777" w:rsidR="002E2FEF" w:rsidRDefault="002E2FEF"/>
        </w:tc>
      </w:tr>
      <w:tr w:rsidR="002E2FEF" w14:paraId="0DA81424" w14:textId="77777777">
        <w:tc>
          <w:tcPr>
            <w:tcW w:w="1739" w:type="pct"/>
            <w:tcBorders>
              <w:top w:val="nil"/>
              <w:left w:val="nil"/>
              <w:bottom w:val="single" w:sz="4" w:space="0" w:color="auto"/>
              <w:right w:val="single" w:sz="4" w:space="0" w:color="auto"/>
            </w:tcBorders>
            <w:shd w:val="clear" w:color="auto" w:fill="E7E6E6" w:themeFill="background2"/>
          </w:tcPr>
          <w:p w14:paraId="1D6C5A9B" w14:textId="77777777" w:rsidR="002E2FEF" w:rsidRDefault="00B16D2B">
            <w:pPr>
              <w:spacing w:after="0" w:line="240" w:lineRule="auto"/>
              <w:ind w:left="160"/>
              <w:rPr>
                <w:rFonts w:ascii="Calibri" w:eastAsia="Times New Roman" w:hAnsi="Calibri" w:cs="Calibri"/>
                <w:color w:val="000000"/>
              </w:rPr>
            </w:pPr>
            <w:permStart w:id="1599356267" w:edGrp="everyone" w:colFirst="1" w:colLast="1"/>
            <w:permEnd w:id="273360254"/>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0DCB211" w14:textId="77777777" w:rsidR="002E2FEF" w:rsidRDefault="002E2FEF"/>
        </w:tc>
      </w:tr>
      <w:tr w:rsidR="002E2FEF" w14:paraId="7FA9E6D4" w14:textId="77777777">
        <w:tc>
          <w:tcPr>
            <w:tcW w:w="1739" w:type="pct"/>
            <w:tcBorders>
              <w:top w:val="nil"/>
              <w:left w:val="nil"/>
              <w:bottom w:val="single" w:sz="4" w:space="0" w:color="auto"/>
              <w:right w:val="single" w:sz="4" w:space="0" w:color="auto"/>
            </w:tcBorders>
            <w:shd w:val="clear" w:color="auto" w:fill="E7E6E6" w:themeFill="background2"/>
          </w:tcPr>
          <w:p w14:paraId="04195404" w14:textId="77777777" w:rsidR="002E2FEF" w:rsidRDefault="00B16D2B">
            <w:pPr>
              <w:spacing w:after="0" w:line="240" w:lineRule="auto"/>
              <w:ind w:left="160"/>
              <w:rPr>
                <w:rFonts w:ascii="Calibri" w:eastAsia="Times New Roman" w:hAnsi="Calibri" w:cs="Calibri"/>
                <w:color w:val="000000"/>
              </w:rPr>
            </w:pPr>
            <w:permStart w:id="890591519" w:edGrp="everyone" w:colFirst="1" w:colLast="1"/>
            <w:permEnd w:id="1599356267"/>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AB8D400" w14:textId="77777777" w:rsidR="002E2FEF" w:rsidRDefault="002E2FEF"/>
        </w:tc>
      </w:tr>
      <w:tr w:rsidR="002E2FEF" w14:paraId="7895B448" w14:textId="77777777">
        <w:tc>
          <w:tcPr>
            <w:tcW w:w="1739" w:type="pct"/>
            <w:tcBorders>
              <w:top w:val="nil"/>
              <w:left w:val="nil"/>
              <w:bottom w:val="single" w:sz="4" w:space="0" w:color="auto"/>
              <w:right w:val="single" w:sz="4" w:space="0" w:color="auto"/>
            </w:tcBorders>
            <w:shd w:val="clear" w:color="auto" w:fill="E7E6E6" w:themeFill="background2"/>
          </w:tcPr>
          <w:p w14:paraId="34094342" w14:textId="77777777" w:rsidR="002E2FEF" w:rsidRDefault="00B16D2B">
            <w:pPr>
              <w:spacing w:after="0" w:line="240" w:lineRule="auto"/>
              <w:ind w:left="160"/>
              <w:rPr>
                <w:rFonts w:ascii="Calibri" w:eastAsia="Times New Roman" w:hAnsi="Calibri" w:cs="Calibri"/>
                <w:color w:val="000000"/>
              </w:rPr>
            </w:pPr>
            <w:permStart w:id="1396710480" w:edGrp="everyone" w:colFirst="1" w:colLast="1"/>
            <w:permEnd w:id="890591519"/>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626618B6"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 methodology builds on best practice for water quality monitoring promoted by the UN</w:t>
            </w:r>
          </w:p>
          <w:p w14:paraId="01CEE0E0" w14:textId="77777777" w:rsidR="002E2FEF" w:rsidRPr="00B16D2B" w:rsidRDefault="00B16D2B">
            <w:pPr>
              <w:rPr>
                <w:rFonts w:cstheme="minorHAnsi"/>
              </w:rPr>
            </w:pPr>
            <w:r w:rsidRPr="00B16D2B">
              <w:rPr>
                <w:rFonts w:cstheme="minorHAnsi"/>
              </w:rPr>
              <w:t xml:space="preserve">Environment GEMS/Water </w:t>
            </w:r>
            <w:proofErr w:type="spellStart"/>
            <w:r w:rsidRPr="00B16D2B">
              <w:rPr>
                <w:rFonts w:cstheme="minorHAnsi"/>
              </w:rPr>
              <w:t>programme</w:t>
            </w:r>
            <w:proofErr w:type="spellEnd"/>
            <w:r w:rsidRPr="00B16D2B">
              <w:rPr>
                <w:rFonts w:cstheme="minorHAnsi"/>
              </w:rPr>
              <w:t xml:space="preserve"> since 1978.</w:t>
            </w:r>
          </w:p>
        </w:tc>
      </w:tr>
      <w:tr w:rsidR="002E2FEF" w14:paraId="5C6FA5CB" w14:textId="77777777">
        <w:tc>
          <w:tcPr>
            <w:tcW w:w="1739" w:type="pct"/>
            <w:tcBorders>
              <w:top w:val="nil"/>
              <w:left w:val="nil"/>
              <w:bottom w:val="single" w:sz="4" w:space="0" w:color="auto"/>
              <w:right w:val="single" w:sz="4" w:space="0" w:color="auto"/>
            </w:tcBorders>
            <w:shd w:val="clear" w:color="auto" w:fill="E7E6E6" w:themeFill="background2"/>
          </w:tcPr>
          <w:p w14:paraId="2232363B" w14:textId="77777777" w:rsidR="002E2FEF" w:rsidRDefault="00B16D2B">
            <w:pPr>
              <w:spacing w:after="0" w:line="240" w:lineRule="auto"/>
              <w:ind w:left="160"/>
              <w:rPr>
                <w:rFonts w:ascii="Calibri" w:eastAsia="Times New Roman" w:hAnsi="Calibri" w:cs="Calibri"/>
                <w:color w:val="000000"/>
              </w:rPr>
            </w:pPr>
            <w:permStart w:id="1657341984" w:edGrp="everyone" w:colFirst="1" w:colLast="1"/>
            <w:permEnd w:id="1396710480"/>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7B573A97" w14:textId="77777777" w:rsidR="002E2FEF" w:rsidRDefault="002E2FEF"/>
        </w:tc>
      </w:tr>
      <w:permEnd w:id="1657341984"/>
    </w:tbl>
    <w:p w14:paraId="42384F29" w14:textId="77777777" w:rsidR="002E2FEF" w:rsidRDefault="002E2FEF"/>
    <w:tbl>
      <w:tblPr>
        <w:tblW w:w="4833" w:type="pct"/>
        <w:tblLayout w:type="fixed"/>
        <w:tblLook w:val="04A0" w:firstRow="1" w:lastRow="0" w:firstColumn="1" w:lastColumn="0" w:noHBand="0" w:noVBand="1"/>
        <w:tblCaption w:val="5. Data availability and disaggregation"/>
      </w:tblPr>
      <w:tblGrid>
        <w:gridCol w:w="3020"/>
        <w:gridCol w:w="6027"/>
      </w:tblGrid>
      <w:tr w:rsidR="002E2FEF" w14:paraId="4665D2C9" w14:textId="77777777">
        <w:trPr>
          <w:trHeight w:val="470"/>
        </w:trPr>
        <w:tc>
          <w:tcPr>
            <w:tcW w:w="5000" w:type="pct"/>
            <w:gridSpan w:val="2"/>
            <w:tcBorders>
              <w:top w:val="nil"/>
              <w:left w:val="nil"/>
              <w:bottom w:val="nil"/>
              <w:right w:val="nil"/>
            </w:tcBorders>
            <w:shd w:val="clear" w:color="auto" w:fill="auto"/>
            <w:noWrap/>
            <w:vAlign w:val="bottom"/>
          </w:tcPr>
          <w:p w14:paraId="0541BFC0" w14:textId="77777777" w:rsidR="002E2FEF" w:rsidRDefault="00B16D2B">
            <w:pPr>
              <w:pStyle w:val="Heading2"/>
              <w:rPr>
                <w:rFonts w:ascii="Times New Roman" w:hAnsi="Times New Roman"/>
                <w:sz w:val="32"/>
                <w:szCs w:val="32"/>
              </w:rPr>
            </w:pPr>
            <w:bookmarkStart w:id="25" w:name="_Toc36655613"/>
            <w:bookmarkStart w:id="26" w:name="_Toc37932748"/>
            <w:bookmarkStart w:id="27" w:name="_Toc36812576"/>
            <w:bookmarkStart w:id="28" w:name="_Toc36812689"/>
            <w:bookmarkStart w:id="29" w:name="_Toc36813076"/>
            <w:r>
              <w:rPr>
                <w:sz w:val="32"/>
                <w:szCs w:val="32"/>
              </w:rPr>
              <w:t>5. Data availability and disaggregation</w:t>
            </w:r>
            <w:bookmarkEnd w:id="25"/>
            <w:bookmarkEnd w:id="26"/>
            <w:bookmarkEnd w:id="27"/>
            <w:bookmarkEnd w:id="28"/>
            <w:bookmarkEnd w:id="29"/>
          </w:p>
        </w:tc>
      </w:tr>
      <w:tr w:rsidR="002E2FEF" w14:paraId="66765F2F" w14:textId="77777777">
        <w:trPr>
          <w:trHeight w:val="300"/>
        </w:trPr>
        <w:tc>
          <w:tcPr>
            <w:tcW w:w="1669" w:type="pct"/>
            <w:tcBorders>
              <w:top w:val="nil"/>
              <w:left w:val="nil"/>
              <w:bottom w:val="nil"/>
              <w:right w:val="nil"/>
            </w:tcBorders>
            <w:shd w:val="clear" w:color="000000" w:fill="D9E1F2"/>
            <w:noWrap/>
            <w:vAlign w:val="bottom"/>
          </w:tcPr>
          <w:p w14:paraId="4B543F0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A032A30" w14:textId="77777777" w:rsidR="002E2FEF" w:rsidRDefault="00B16D2B">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E2FEF" w14:paraId="7F392EE7"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62E6FB4" w14:textId="77777777" w:rsidR="002E2FEF" w:rsidRDefault="00B16D2B">
            <w:pPr>
              <w:spacing w:after="0" w:line="240" w:lineRule="auto"/>
              <w:rPr>
                <w:rFonts w:ascii="Calibri" w:eastAsia="Times New Roman" w:hAnsi="Calibri" w:cs="Calibri"/>
                <w:color w:val="000000"/>
              </w:rPr>
            </w:pPr>
            <w:permStart w:id="218660195"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E80403B" w14:textId="77777777" w:rsidR="002E2FEF" w:rsidRPr="00B16D2B" w:rsidRDefault="00B16D2B">
            <w:pPr>
              <w:autoSpaceDE w:val="0"/>
              <w:autoSpaceDN w:val="0"/>
              <w:adjustRightInd w:val="0"/>
              <w:spacing w:after="0" w:line="240" w:lineRule="auto"/>
              <w:rPr>
                <w:rFonts w:cstheme="minorHAnsi"/>
                <w:b/>
                <w:bCs/>
              </w:rPr>
            </w:pPr>
            <w:r w:rsidRPr="00B16D2B">
              <w:rPr>
                <w:rFonts w:cstheme="minorHAnsi"/>
                <w:b/>
                <w:bCs/>
              </w:rPr>
              <w:t>Data disaggregation:</w:t>
            </w:r>
          </w:p>
          <w:p w14:paraId="392CEA3B"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 indicator can be disaggregated by water body type (river, lake, ground water) and river basin</w:t>
            </w:r>
          </w:p>
          <w:p w14:paraId="0B22A843" w14:textId="77777777" w:rsidR="002E2FEF" w:rsidRPr="00B16D2B" w:rsidRDefault="00B16D2B">
            <w:pPr>
              <w:autoSpaceDE w:val="0"/>
              <w:autoSpaceDN w:val="0"/>
              <w:adjustRightInd w:val="0"/>
              <w:spacing w:after="0" w:line="240" w:lineRule="auto"/>
              <w:rPr>
                <w:rFonts w:cstheme="minorHAnsi"/>
              </w:rPr>
            </w:pPr>
            <w:r w:rsidRPr="00B16D2B">
              <w:rPr>
                <w:rFonts w:cstheme="minorHAnsi"/>
              </w:rPr>
              <w:t>district. This disaggregated data can support informed decision-making at the national and subnational</w:t>
            </w:r>
          </w:p>
          <w:p w14:paraId="4B9DC91D" w14:textId="77777777" w:rsidR="002E2FEF" w:rsidRPr="00B16D2B" w:rsidRDefault="00B16D2B">
            <w:pPr>
              <w:rPr>
                <w:rFonts w:cstheme="minorHAnsi"/>
              </w:rPr>
            </w:pPr>
            <w:r w:rsidRPr="00B16D2B">
              <w:rPr>
                <w:rFonts w:cstheme="minorHAnsi"/>
              </w:rPr>
              <w:t>scale to monitor and improve water quality management measures.</w:t>
            </w:r>
          </w:p>
        </w:tc>
      </w:tr>
      <w:permEnd w:id="218660195"/>
    </w:tbl>
    <w:p w14:paraId="4FC95E29" w14:textId="77777777" w:rsidR="002E2FEF" w:rsidRDefault="002E2FE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2E2FEF" w14:paraId="3501C96F" w14:textId="77777777">
        <w:trPr>
          <w:trHeight w:val="290"/>
        </w:trPr>
        <w:tc>
          <w:tcPr>
            <w:tcW w:w="5000" w:type="pct"/>
            <w:gridSpan w:val="2"/>
            <w:tcBorders>
              <w:top w:val="nil"/>
              <w:left w:val="nil"/>
              <w:bottom w:val="nil"/>
              <w:right w:val="nil"/>
            </w:tcBorders>
            <w:shd w:val="clear" w:color="auto" w:fill="auto"/>
            <w:noWrap/>
            <w:vAlign w:val="bottom"/>
          </w:tcPr>
          <w:p w14:paraId="7B2E29AD" w14:textId="77777777" w:rsidR="002E2FEF" w:rsidRDefault="00B16D2B">
            <w:pPr>
              <w:pStyle w:val="Heading2"/>
              <w:rPr>
                <w:sz w:val="32"/>
                <w:szCs w:val="32"/>
              </w:rPr>
            </w:pPr>
            <w:r>
              <w:rPr>
                <w:sz w:val="32"/>
                <w:szCs w:val="32"/>
              </w:rPr>
              <w:t>6. Comparability/deviation from international standards</w:t>
            </w:r>
          </w:p>
        </w:tc>
      </w:tr>
      <w:tr w:rsidR="002E2FEF" w14:paraId="0CBF768A" w14:textId="77777777">
        <w:trPr>
          <w:trHeight w:val="300"/>
        </w:trPr>
        <w:tc>
          <w:tcPr>
            <w:tcW w:w="1669" w:type="pct"/>
            <w:tcBorders>
              <w:top w:val="nil"/>
              <w:left w:val="nil"/>
              <w:bottom w:val="nil"/>
              <w:right w:val="nil"/>
            </w:tcBorders>
            <w:shd w:val="clear" w:color="000000" w:fill="D9E1F2"/>
            <w:noWrap/>
            <w:vAlign w:val="bottom"/>
          </w:tcPr>
          <w:p w14:paraId="20997D45"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B6780A8" w14:textId="77777777" w:rsidR="002E2FEF" w:rsidRDefault="00B16D2B">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E2FEF" w14:paraId="265DBD5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83346E1" w14:textId="77777777" w:rsidR="002E2FEF" w:rsidRDefault="00B16D2B">
            <w:pPr>
              <w:spacing w:after="0" w:line="240" w:lineRule="auto"/>
              <w:rPr>
                <w:rFonts w:ascii="Calibri" w:eastAsia="Times New Roman" w:hAnsi="Calibri" w:cs="Calibri"/>
                <w:color w:val="000000"/>
              </w:rPr>
            </w:pPr>
            <w:permStart w:id="911421637"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232E8CC"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Level 1 monitoring which includes a set of general, easily measurable, </w:t>
            </w:r>
            <w:proofErr w:type="spellStart"/>
            <w:r w:rsidRPr="00B16D2B">
              <w:rPr>
                <w:rFonts w:cstheme="minorHAnsi"/>
              </w:rPr>
              <w:t>physico</w:t>
            </w:r>
            <w:proofErr w:type="spellEnd"/>
            <w:r w:rsidRPr="00B16D2B">
              <w:rPr>
                <w:rFonts w:cstheme="minorHAnsi"/>
              </w:rPr>
              <w:t>-chemical water</w:t>
            </w:r>
          </w:p>
          <w:p w14:paraId="0619C9C2" w14:textId="77777777" w:rsidR="002E2FEF" w:rsidRPr="00B16D2B" w:rsidRDefault="00B16D2B">
            <w:pPr>
              <w:rPr>
                <w:rFonts w:cstheme="minorHAnsi"/>
              </w:rPr>
            </w:pPr>
            <w:r w:rsidRPr="00B16D2B">
              <w:rPr>
                <w:rFonts w:cstheme="minorHAnsi"/>
              </w:rPr>
              <w:t>quality parameters that can indicate water quality degradation facilitate global comparability.</w:t>
            </w:r>
          </w:p>
        </w:tc>
      </w:tr>
      <w:permEnd w:id="911421637"/>
    </w:tbl>
    <w:p w14:paraId="75349BD9" w14:textId="77777777" w:rsidR="002E2FEF" w:rsidRDefault="002E2FEF"/>
    <w:tbl>
      <w:tblPr>
        <w:tblW w:w="4833" w:type="pct"/>
        <w:tblLayout w:type="fixed"/>
        <w:tblLook w:val="04A0" w:firstRow="1" w:lastRow="0" w:firstColumn="1" w:lastColumn="0" w:noHBand="0" w:noVBand="1"/>
        <w:tblCaption w:val="7. References and Documentation"/>
      </w:tblPr>
      <w:tblGrid>
        <w:gridCol w:w="3020"/>
        <w:gridCol w:w="6027"/>
      </w:tblGrid>
      <w:tr w:rsidR="002E2FEF" w14:paraId="3B6BCD8A" w14:textId="77777777">
        <w:trPr>
          <w:trHeight w:val="290"/>
        </w:trPr>
        <w:tc>
          <w:tcPr>
            <w:tcW w:w="5000" w:type="pct"/>
            <w:gridSpan w:val="2"/>
            <w:tcBorders>
              <w:top w:val="nil"/>
              <w:left w:val="nil"/>
              <w:bottom w:val="nil"/>
              <w:right w:val="nil"/>
            </w:tcBorders>
            <w:shd w:val="clear" w:color="auto" w:fill="auto"/>
            <w:noWrap/>
            <w:vAlign w:val="bottom"/>
          </w:tcPr>
          <w:p w14:paraId="7E4BC259" w14:textId="77777777" w:rsidR="002E2FEF" w:rsidRDefault="00B16D2B">
            <w:pPr>
              <w:pStyle w:val="Heading2"/>
              <w:rPr>
                <w:sz w:val="32"/>
                <w:szCs w:val="32"/>
              </w:rPr>
            </w:pPr>
            <w:r>
              <w:rPr>
                <w:sz w:val="32"/>
                <w:szCs w:val="32"/>
              </w:rPr>
              <w:t>7. References and Documentation</w:t>
            </w:r>
          </w:p>
        </w:tc>
      </w:tr>
      <w:tr w:rsidR="002E2FEF" w14:paraId="7178380E" w14:textId="77777777">
        <w:trPr>
          <w:trHeight w:val="300"/>
        </w:trPr>
        <w:tc>
          <w:tcPr>
            <w:tcW w:w="1669" w:type="pct"/>
            <w:tcBorders>
              <w:top w:val="nil"/>
              <w:left w:val="nil"/>
              <w:bottom w:val="nil"/>
              <w:right w:val="nil"/>
            </w:tcBorders>
            <w:shd w:val="clear" w:color="000000" w:fill="D9E1F2"/>
            <w:noWrap/>
            <w:vAlign w:val="bottom"/>
          </w:tcPr>
          <w:p w14:paraId="31B8EEB1"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EA9C1B0" w14:textId="77777777" w:rsidR="002E2FEF" w:rsidRDefault="00B16D2B">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E2FEF" w14:paraId="231EF25B"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C0B56FD" w14:textId="77777777" w:rsidR="002E2FEF" w:rsidRDefault="00B16D2B">
            <w:pPr>
              <w:spacing w:after="0" w:line="240" w:lineRule="auto"/>
              <w:rPr>
                <w:rFonts w:ascii="Calibri" w:eastAsia="Times New Roman" w:hAnsi="Calibri" w:cs="Calibri"/>
                <w:color w:val="000000"/>
              </w:rPr>
            </w:pPr>
            <w:permStart w:id="1744065503"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4A1502F3" w14:textId="77777777" w:rsidR="002E2FEF" w:rsidRPr="00B16D2B" w:rsidRDefault="00B16D2B">
            <w:pPr>
              <w:rPr>
                <w:rFonts w:cstheme="minorHAnsi"/>
              </w:rPr>
            </w:pPr>
            <w:r w:rsidRPr="00B16D2B">
              <w:rPr>
                <w:rFonts w:cstheme="minorHAnsi"/>
              </w:rPr>
              <w:t>URL: http://www.sdg6monitoring.org/indicators/target-63/indicators632/</w:t>
            </w:r>
          </w:p>
        </w:tc>
      </w:tr>
    </w:tbl>
    <w:p w14:paraId="75444ADF" w14:textId="77777777" w:rsidR="002E2FEF" w:rsidRDefault="002E2FEF">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744065503"/>
    </w:p>
    <w:p w14:paraId="57F94798" w14:textId="77777777" w:rsidR="002E2FEF" w:rsidRDefault="00B16D2B">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13C725B" w14:textId="77777777" w:rsidR="002E2FEF" w:rsidRDefault="00B16D2B">
      <w:pPr>
        <w:pStyle w:val="MIndHeader"/>
        <w:rPr>
          <w:sz w:val="28"/>
          <w:szCs w:val="28"/>
        </w:rPr>
      </w:pPr>
      <w:bookmarkStart w:id="34" w:name="_Toc37932752"/>
      <w:bookmarkEnd w:id="31"/>
      <w:bookmarkEnd w:id="32"/>
      <w:r>
        <w:rPr>
          <w:sz w:val="28"/>
          <w:szCs w:val="28"/>
        </w:rPr>
        <w:t>A. Definitions of Metadata Concepts</w:t>
      </w:r>
      <w:bookmarkEnd w:id="34"/>
    </w:p>
    <w:p w14:paraId="56FBC242" w14:textId="77777777" w:rsidR="002E2FEF" w:rsidRDefault="00B16D2B">
      <w:r>
        <w:rPr>
          <w:b/>
          <w:bCs/>
          <w:i/>
          <w:iCs/>
        </w:rPr>
        <w:t>0.a. Goal</w:t>
      </w:r>
      <w:r>
        <w:t xml:space="preserve">: </w:t>
      </w:r>
      <w:r>
        <w:rPr>
          <w:rFonts w:ascii="Calibri" w:eastAsia="Times New Roman" w:hAnsi="Calibri" w:cs="Calibri"/>
          <w:color w:val="000000"/>
        </w:rPr>
        <w:t>SDG Goal number and name.</w:t>
      </w:r>
    </w:p>
    <w:p w14:paraId="13583678" w14:textId="77777777" w:rsidR="002E2FEF" w:rsidRDefault="00B16D2B">
      <w:r>
        <w:rPr>
          <w:b/>
          <w:bCs/>
          <w:i/>
          <w:iCs/>
        </w:rPr>
        <w:t xml:space="preserve">0.b. Target: </w:t>
      </w:r>
      <w:r>
        <w:rPr>
          <w:rFonts w:ascii="Calibri" w:eastAsia="Times New Roman" w:hAnsi="Calibri" w:cs="Calibri"/>
          <w:color w:val="000000"/>
        </w:rPr>
        <w:t>SDG Target number and name.</w:t>
      </w:r>
    </w:p>
    <w:p w14:paraId="3A2E60ED" w14:textId="77777777" w:rsidR="002E2FEF" w:rsidRDefault="00B16D2B">
      <w:r>
        <w:rPr>
          <w:b/>
          <w:bCs/>
          <w:i/>
          <w:iCs/>
        </w:rPr>
        <w:t>0.c. Indicator</w:t>
      </w:r>
      <w:r>
        <w:t xml:space="preserve">: </w:t>
      </w:r>
      <w:r>
        <w:rPr>
          <w:rFonts w:ascii="Calibri" w:eastAsia="Times New Roman" w:hAnsi="Calibri" w:cs="Calibri"/>
          <w:color w:val="000000"/>
        </w:rPr>
        <w:t>SDG Indicator number and name.</w:t>
      </w:r>
    </w:p>
    <w:p w14:paraId="20493AF1" w14:textId="77777777" w:rsidR="002E2FEF" w:rsidRDefault="00B16D2B">
      <w:pPr>
        <w:rPr>
          <w:b/>
          <w:bCs/>
          <w:i/>
          <w:iCs/>
        </w:rPr>
      </w:pPr>
      <w:r>
        <w:rPr>
          <w:b/>
          <w:bCs/>
          <w:i/>
          <w:iCs/>
        </w:rPr>
        <w:t>0.d. Series</w:t>
      </w:r>
      <w:r>
        <w:t>: Description of SDG data series.</w:t>
      </w:r>
      <w:r>
        <w:rPr>
          <w:b/>
          <w:bCs/>
          <w:i/>
          <w:iCs/>
        </w:rPr>
        <w:tab/>
      </w:r>
    </w:p>
    <w:p w14:paraId="3466F709" w14:textId="77777777" w:rsidR="002E2FEF" w:rsidRDefault="00B16D2B">
      <w:r>
        <w:rPr>
          <w:b/>
          <w:bCs/>
          <w:i/>
          <w:iCs/>
        </w:rPr>
        <w:t>0.e. Metadata update</w:t>
      </w:r>
      <w:r>
        <w:t>: The date when this metadata report was last updated.</w:t>
      </w:r>
    </w:p>
    <w:p w14:paraId="6D1FD2AF" w14:textId="77777777" w:rsidR="002E2FEF" w:rsidRDefault="00B16D2B">
      <w:r>
        <w:rPr>
          <w:b/>
          <w:bCs/>
          <w:i/>
          <w:iCs/>
        </w:rPr>
        <w:t>0.f. Related indicators</w:t>
      </w:r>
      <w:r>
        <w:t>: Linkages with any other Goals and Targets.</w:t>
      </w:r>
    </w:p>
    <w:p w14:paraId="78E2692D" w14:textId="77777777" w:rsidR="002E2FEF" w:rsidRDefault="00B16D2B">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20E9C8E1" w14:textId="77777777" w:rsidR="002E2FEF" w:rsidRDefault="00B16D2B">
      <w:r>
        <w:rPr>
          <w:b/>
          <w:bCs/>
          <w:i/>
          <w:iCs/>
        </w:rPr>
        <w:t>1.a. Organisation</w:t>
      </w:r>
      <w:r>
        <w:t>: Organisation unit information of the contact points for the data or metadata.</w:t>
      </w:r>
    </w:p>
    <w:p w14:paraId="43CC1802" w14:textId="77777777" w:rsidR="002E2FEF" w:rsidRDefault="00B16D2B">
      <w:pPr>
        <w:rPr>
          <w:b/>
          <w:bCs/>
          <w:i/>
          <w:iCs/>
        </w:rPr>
      </w:pPr>
      <w:r>
        <w:rPr>
          <w:b/>
          <w:bCs/>
          <w:i/>
          <w:iCs/>
        </w:rPr>
        <w:t>1.d. Contact person function</w:t>
      </w:r>
      <w:r>
        <w:t>: Functional title(s) of the contact points for the data or metadata.</w:t>
      </w:r>
      <w:r>
        <w:rPr>
          <w:b/>
          <w:bCs/>
          <w:i/>
          <w:iCs/>
        </w:rPr>
        <w:tab/>
      </w:r>
    </w:p>
    <w:p w14:paraId="07C1EE61" w14:textId="77777777" w:rsidR="002E2FEF" w:rsidRDefault="00B16D2B">
      <w:r>
        <w:rPr>
          <w:b/>
          <w:bCs/>
          <w:i/>
          <w:iCs/>
        </w:rPr>
        <w:t>1.e. Contact phone</w:t>
      </w:r>
      <w:r>
        <w:t>: Phone number(s) of the contact points for the data or metadata.</w:t>
      </w:r>
    </w:p>
    <w:p w14:paraId="35E2B710" w14:textId="77777777" w:rsidR="002E2FEF" w:rsidRDefault="00B16D2B">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5595A0A7" w14:textId="77777777" w:rsidR="002E2FEF" w:rsidRDefault="00B16D2B">
      <w:pPr>
        <w:spacing w:after="240"/>
      </w:pPr>
      <w:r>
        <w:rPr>
          <w:b/>
          <w:bCs/>
          <w:i/>
          <w:iCs/>
        </w:rPr>
        <w:t>1.g. Contact emails</w:t>
      </w:r>
      <w:r>
        <w:t>: E-mail address(es) of the contact points for the data or metadata.</w:t>
      </w:r>
    </w:p>
    <w:p w14:paraId="6840F737" w14:textId="77777777" w:rsidR="002E2FEF" w:rsidRDefault="00B16D2B">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F58DCF0" w14:textId="77777777" w:rsidR="002E2FEF" w:rsidRDefault="00B16D2B">
      <w:r>
        <w:rPr>
          <w:b/>
          <w:bCs/>
          <w:i/>
          <w:iCs/>
        </w:rPr>
        <w:t>2.b. Unit of measure:</w:t>
      </w:r>
      <w:r>
        <w:t xml:space="preserve"> Description of the unit of measurement (proportion, dollars, number of people, etc.)</w:t>
      </w:r>
    </w:p>
    <w:p w14:paraId="2F20A281" w14:textId="77777777" w:rsidR="002E2FEF" w:rsidRDefault="00B16D2B">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206F500" w14:textId="77777777" w:rsidR="002E2FEF" w:rsidRDefault="00B16D2B">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2FF1B514" w14:textId="77777777" w:rsidR="002E2FEF" w:rsidRDefault="00B16D2B">
      <w:pPr>
        <w:rPr>
          <w:b/>
          <w:bCs/>
          <w:i/>
          <w:iCs/>
        </w:rPr>
      </w:pPr>
      <w:r>
        <w:rPr>
          <w:b/>
          <w:bCs/>
          <w:i/>
          <w:iCs/>
        </w:rPr>
        <w:t>3.b. Data collection method</w:t>
      </w:r>
      <w:r>
        <w:t>: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lastRenderedPageBreak/>
        <w:t xml:space="preserve">response etc. should be provided here. Questionnaires used should be annexed (if very long: via hyperlink). </w:t>
      </w:r>
      <w:r>
        <w:rPr>
          <w:b/>
          <w:bCs/>
          <w:i/>
          <w:iCs/>
        </w:rPr>
        <w:tab/>
      </w:r>
    </w:p>
    <w:p w14:paraId="66BC7CF5" w14:textId="77777777" w:rsidR="002E2FEF" w:rsidRDefault="00B16D2B">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6812A1C9" w14:textId="77777777" w:rsidR="002E2FEF" w:rsidRDefault="00B16D2B">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2DD5939B" w14:textId="77777777" w:rsidR="002E2FEF" w:rsidRDefault="00B16D2B">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758C7740" w14:textId="77777777" w:rsidR="002E2FEF" w:rsidRDefault="00B16D2B">
      <w:r>
        <w:rPr>
          <w:b/>
          <w:bCs/>
          <w:i/>
          <w:iCs/>
        </w:rPr>
        <w:t>3.f. Data compilers</w:t>
      </w:r>
      <w:r>
        <w:t>: Organization(s) responsible for compilation of this indicator either at national or global level.</w:t>
      </w:r>
    </w:p>
    <w:p w14:paraId="28C7B934" w14:textId="77777777" w:rsidR="002E2FEF" w:rsidRDefault="00B16D2B">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1118C98C" w14:textId="77777777" w:rsidR="002E2FEF" w:rsidRDefault="00B16D2B">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7EF8C889" w14:textId="77777777" w:rsidR="002E2FEF" w:rsidRDefault="002E2FEF">
      <w:pPr>
        <w:pStyle w:val="EndnoteText"/>
        <w:rPr>
          <w:sz w:val="22"/>
          <w:szCs w:val="22"/>
        </w:rPr>
      </w:pPr>
    </w:p>
    <w:p w14:paraId="29323751" w14:textId="77777777" w:rsidR="002E2FEF" w:rsidRDefault="00B16D2B">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680E889" w14:textId="77777777" w:rsidR="002E2FEF" w:rsidRDefault="00B16D2B">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A657589" w14:textId="77777777" w:rsidR="002E2FEF" w:rsidRDefault="002E2FEF">
      <w:pPr>
        <w:pStyle w:val="EndnoteText"/>
        <w:rPr>
          <w:sz w:val="22"/>
          <w:szCs w:val="22"/>
        </w:rPr>
      </w:pPr>
    </w:p>
    <w:p w14:paraId="415AD13A" w14:textId="77777777" w:rsidR="002E2FEF" w:rsidRDefault="00B16D2B">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4196A59" w14:textId="77777777" w:rsidR="002E2FEF" w:rsidRDefault="00B16D2B">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E11AEB9" w14:textId="77777777" w:rsidR="002E2FEF" w:rsidRDefault="00B16D2B">
      <w:r>
        <w:rPr>
          <w:b/>
          <w:bCs/>
          <w:i/>
          <w:iCs/>
        </w:rPr>
        <w:t>4.f. Treatment of missing values (i) at country level and (ii) at regional level</w:t>
      </w:r>
      <w:r>
        <w:t xml:space="preserve">: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lastRenderedPageBreak/>
        <w:t>global aggregates of the indicator. National reporting: This concept is not applicable for national reporting.</w:t>
      </w:r>
    </w:p>
    <w:p w14:paraId="3768D99B" w14:textId="77777777" w:rsidR="002E2FEF" w:rsidRDefault="00B16D2B">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4C70E673" w14:textId="77777777" w:rsidR="002E2FEF" w:rsidRDefault="00B16D2B">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2245AD22" w14:textId="77777777" w:rsidR="002E2FEF" w:rsidRDefault="00B16D2B">
      <w:r>
        <w:rPr>
          <w:b/>
          <w:bCs/>
          <w:i/>
          <w:iCs/>
        </w:rPr>
        <w:t>4.i. Quality management</w:t>
      </w:r>
      <w:r>
        <w:t>: Description of systems and frameworks in place within an organisation to manage the quality of statistical products and processes.</w:t>
      </w:r>
    </w:p>
    <w:p w14:paraId="660FC5A5" w14:textId="77777777" w:rsidR="002E2FEF" w:rsidRDefault="00B16D2B">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061E320C" w14:textId="77777777" w:rsidR="002E2FEF" w:rsidRDefault="00B16D2B">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4F72A770" w14:textId="77777777" w:rsidR="002E2FEF" w:rsidRDefault="002E2FEF">
      <w:pPr>
        <w:pStyle w:val="EndnoteText"/>
        <w:rPr>
          <w:sz w:val="22"/>
          <w:szCs w:val="22"/>
        </w:rPr>
      </w:pPr>
    </w:p>
    <w:p w14:paraId="7C8E4C8D" w14:textId="77777777" w:rsidR="002E2FEF" w:rsidRDefault="002E2FEF">
      <w:pPr>
        <w:pStyle w:val="EndnoteText"/>
        <w:rPr>
          <w:sz w:val="22"/>
          <w:szCs w:val="22"/>
        </w:rPr>
      </w:pPr>
    </w:p>
    <w:p w14:paraId="7A1BA765" w14:textId="77777777" w:rsidR="002E2FEF" w:rsidRDefault="00B16D2B">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11F1B65F" w14:textId="77777777" w:rsidR="002E2FEF" w:rsidRDefault="002E2FEF">
      <w:pPr>
        <w:pStyle w:val="EndnoteText"/>
        <w:rPr>
          <w:sz w:val="22"/>
          <w:szCs w:val="22"/>
        </w:rPr>
      </w:pPr>
    </w:p>
    <w:p w14:paraId="00EE048D" w14:textId="77777777" w:rsidR="002E2FEF" w:rsidRDefault="00B16D2B">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463144E1" w14:textId="77777777" w:rsidR="002E2FEF" w:rsidRDefault="00B16D2B">
      <w:r>
        <w:rPr>
          <w:b/>
          <w:bCs/>
          <w:i/>
          <w:iCs/>
        </w:rPr>
        <w:t>7. References and Documentation</w:t>
      </w:r>
      <w:r>
        <w:t>: Descriptions and links to all relevant reference materials related to this indicator.</w:t>
      </w:r>
    </w:p>
    <w:p w14:paraId="6B2C334B" w14:textId="77777777" w:rsidR="002E2FEF" w:rsidRDefault="00B16D2B">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19B8BB76" w14:textId="77777777" w:rsidR="002E2FEF" w:rsidRDefault="00B16D2B">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5EFC510B" w14:textId="77777777" w:rsidR="002E2FEF" w:rsidRDefault="002E2FEF">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2E2FEF" w14:paraId="6EFE5181" w14:textId="77777777">
        <w:trPr>
          <w:trHeight w:val="300"/>
          <w:tblHeader/>
        </w:trPr>
        <w:tc>
          <w:tcPr>
            <w:tcW w:w="3232" w:type="dxa"/>
            <w:shd w:val="clear" w:color="auto" w:fill="BDD6EE" w:themeFill="accent1" w:themeFillTint="66"/>
            <w:tcMar>
              <w:top w:w="0" w:type="dxa"/>
              <w:left w:w="45" w:type="dxa"/>
              <w:bottom w:w="0" w:type="dxa"/>
              <w:right w:w="45" w:type="dxa"/>
            </w:tcMar>
          </w:tcPr>
          <w:p w14:paraId="10BDEF2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618CBB67"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2E2FEF" w14:paraId="6AF65917" w14:textId="77777777">
        <w:trPr>
          <w:trHeight w:val="300"/>
        </w:trPr>
        <w:tc>
          <w:tcPr>
            <w:tcW w:w="3232" w:type="dxa"/>
            <w:shd w:val="clear" w:color="auto" w:fill="E7E6E6" w:themeFill="background2"/>
            <w:tcMar>
              <w:top w:w="0" w:type="dxa"/>
              <w:left w:w="45" w:type="dxa"/>
              <w:bottom w:w="0" w:type="dxa"/>
              <w:right w:w="45" w:type="dxa"/>
            </w:tcMar>
          </w:tcPr>
          <w:p w14:paraId="2D89C211" w14:textId="77777777" w:rsidR="002E2FEF" w:rsidRDefault="00B16D2B">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18E6D7ED" w14:textId="77777777" w:rsidR="002E2FEF" w:rsidRDefault="00B16D2B">
            <w:pPr>
              <w:spacing w:after="0" w:line="240" w:lineRule="auto"/>
              <w:rPr>
                <w:rFonts w:ascii="Calibri" w:eastAsia="Times New Roman" w:hAnsi="Calibri" w:cs="Calibri"/>
              </w:rPr>
            </w:pPr>
            <w:r>
              <w:rPr>
                <w:rFonts w:ascii="Calibri" w:eastAsia="Times New Roman" w:hAnsi="Calibri" w:cs="Calibri"/>
              </w:rPr>
              <w:t xml:space="preserve">Goal </w:t>
            </w:r>
          </w:p>
        </w:tc>
      </w:tr>
      <w:tr w:rsidR="002E2FEF" w14:paraId="6F9AD1FB" w14:textId="77777777">
        <w:trPr>
          <w:trHeight w:val="300"/>
        </w:trPr>
        <w:tc>
          <w:tcPr>
            <w:tcW w:w="3232" w:type="dxa"/>
            <w:shd w:val="clear" w:color="auto" w:fill="E7E6E6" w:themeFill="background2"/>
            <w:tcMar>
              <w:top w:w="0" w:type="dxa"/>
              <w:left w:w="45" w:type="dxa"/>
              <w:bottom w:w="0" w:type="dxa"/>
              <w:right w:w="45" w:type="dxa"/>
            </w:tcMar>
          </w:tcPr>
          <w:p w14:paraId="07C4B7D4" w14:textId="77777777" w:rsidR="002E2FEF" w:rsidRDefault="00B16D2B">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20CCE5DB" w14:textId="77777777" w:rsidR="002E2FEF" w:rsidRDefault="00B16D2B">
            <w:pPr>
              <w:spacing w:after="0" w:line="240" w:lineRule="auto"/>
              <w:rPr>
                <w:rFonts w:ascii="Calibri" w:eastAsia="Times New Roman" w:hAnsi="Calibri" w:cs="Calibri"/>
              </w:rPr>
            </w:pPr>
            <w:r>
              <w:rPr>
                <w:rFonts w:ascii="Calibri" w:eastAsia="Times New Roman" w:hAnsi="Calibri" w:cs="Calibri"/>
              </w:rPr>
              <w:t xml:space="preserve">Target </w:t>
            </w:r>
          </w:p>
        </w:tc>
      </w:tr>
      <w:tr w:rsidR="002E2FEF" w14:paraId="26088D48" w14:textId="77777777">
        <w:trPr>
          <w:trHeight w:val="300"/>
        </w:trPr>
        <w:tc>
          <w:tcPr>
            <w:tcW w:w="3232" w:type="dxa"/>
            <w:shd w:val="clear" w:color="auto" w:fill="E7E6E6" w:themeFill="background2"/>
            <w:tcMar>
              <w:top w:w="0" w:type="dxa"/>
              <w:left w:w="45" w:type="dxa"/>
              <w:bottom w:w="0" w:type="dxa"/>
              <w:right w:w="45" w:type="dxa"/>
            </w:tcMar>
          </w:tcPr>
          <w:p w14:paraId="217678B4" w14:textId="77777777" w:rsidR="002E2FEF" w:rsidRDefault="00B16D2B">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5901683B" w14:textId="77777777" w:rsidR="002E2FEF" w:rsidRDefault="00B16D2B">
            <w:pPr>
              <w:spacing w:after="0" w:line="240" w:lineRule="auto"/>
              <w:rPr>
                <w:rFonts w:ascii="Calibri" w:eastAsia="Times New Roman" w:hAnsi="Calibri" w:cs="Calibri"/>
              </w:rPr>
            </w:pPr>
            <w:r>
              <w:rPr>
                <w:rFonts w:ascii="Calibri" w:eastAsia="Times New Roman" w:hAnsi="Calibri" w:cs="Calibri"/>
              </w:rPr>
              <w:t>Indicator</w:t>
            </w:r>
          </w:p>
        </w:tc>
      </w:tr>
      <w:tr w:rsidR="002E2FEF" w14:paraId="605FF01B" w14:textId="77777777">
        <w:trPr>
          <w:trHeight w:val="300"/>
        </w:trPr>
        <w:tc>
          <w:tcPr>
            <w:tcW w:w="3232" w:type="dxa"/>
            <w:shd w:val="clear" w:color="auto" w:fill="E7E6E6" w:themeFill="background2"/>
            <w:tcMar>
              <w:top w:w="0" w:type="dxa"/>
              <w:left w:w="45" w:type="dxa"/>
              <w:bottom w:w="0" w:type="dxa"/>
              <w:right w:w="45" w:type="dxa"/>
            </w:tcMar>
          </w:tcPr>
          <w:p w14:paraId="3120C193" w14:textId="77777777" w:rsidR="002E2FEF" w:rsidRDefault="00B16D2B">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50AEE3A4" w14:textId="77777777" w:rsidR="002E2FEF" w:rsidRDefault="002E2FEF">
            <w:pPr>
              <w:spacing w:after="0" w:line="240" w:lineRule="auto"/>
              <w:rPr>
                <w:rFonts w:ascii="Calibri" w:eastAsia="Times New Roman" w:hAnsi="Calibri" w:cs="Calibri"/>
              </w:rPr>
            </w:pPr>
          </w:p>
        </w:tc>
      </w:tr>
      <w:tr w:rsidR="002E2FEF" w14:paraId="6D322952" w14:textId="77777777">
        <w:trPr>
          <w:trHeight w:val="300"/>
        </w:trPr>
        <w:tc>
          <w:tcPr>
            <w:tcW w:w="3232" w:type="dxa"/>
            <w:shd w:val="clear" w:color="auto" w:fill="E7E6E6" w:themeFill="background2"/>
            <w:tcMar>
              <w:top w:w="0" w:type="dxa"/>
              <w:left w:w="45" w:type="dxa"/>
              <w:bottom w:w="0" w:type="dxa"/>
              <w:right w:w="45" w:type="dxa"/>
            </w:tcMar>
          </w:tcPr>
          <w:p w14:paraId="5B8B1A5E" w14:textId="77777777" w:rsidR="002E2FEF" w:rsidRDefault="00B16D2B">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027F6AD5" w14:textId="77777777" w:rsidR="002E2FEF" w:rsidRDefault="00B16D2B">
            <w:pPr>
              <w:spacing w:after="0" w:line="240" w:lineRule="auto"/>
              <w:rPr>
                <w:rFonts w:ascii="Calibri" w:eastAsia="Times New Roman" w:hAnsi="Calibri" w:cs="Calibri"/>
              </w:rPr>
            </w:pPr>
            <w:r>
              <w:rPr>
                <w:rFonts w:ascii="Calibri" w:eastAsia="Times New Roman" w:hAnsi="Calibri" w:cs="Calibri"/>
              </w:rPr>
              <w:t>Last updated: [DATE]</w:t>
            </w:r>
          </w:p>
        </w:tc>
      </w:tr>
      <w:tr w:rsidR="002E2FEF" w14:paraId="7275D716" w14:textId="77777777">
        <w:trPr>
          <w:trHeight w:val="300"/>
        </w:trPr>
        <w:tc>
          <w:tcPr>
            <w:tcW w:w="3232" w:type="dxa"/>
            <w:shd w:val="clear" w:color="auto" w:fill="E7E6E6" w:themeFill="background2"/>
            <w:tcMar>
              <w:top w:w="0" w:type="dxa"/>
              <w:left w:w="45" w:type="dxa"/>
              <w:bottom w:w="0" w:type="dxa"/>
              <w:right w:w="45" w:type="dxa"/>
            </w:tcMar>
          </w:tcPr>
          <w:p w14:paraId="3868149F" w14:textId="77777777" w:rsidR="002E2FEF" w:rsidRDefault="00B16D2B">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0BEBDC79" w14:textId="77777777" w:rsidR="002E2FEF" w:rsidRDefault="00B16D2B">
            <w:pPr>
              <w:spacing w:after="0" w:line="240" w:lineRule="auto"/>
              <w:rPr>
                <w:rFonts w:ascii="Calibri" w:eastAsia="Times New Roman" w:hAnsi="Calibri" w:cs="Calibri"/>
              </w:rPr>
            </w:pPr>
            <w:r>
              <w:rPr>
                <w:rFonts w:ascii="Calibri" w:eastAsia="Times New Roman" w:hAnsi="Calibri" w:cs="Calibri"/>
              </w:rPr>
              <w:t>Related indicators</w:t>
            </w:r>
          </w:p>
        </w:tc>
      </w:tr>
      <w:tr w:rsidR="002E2FEF" w14:paraId="6D3F253C" w14:textId="77777777">
        <w:trPr>
          <w:trHeight w:val="300"/>
        </w:trPr>
        <w:tc>
          <w:tcPr>
            <w:tcW w:w="3232" w:type="dxa"/>
            <w:shd w:val="clear" w:color="auto" w:fill="E7E6E6" w:themeFill="background2"/>
            <w:tcMar>
              <w:top w:w="0" w:type="dxa"/>
              <w:left w:w="45" w:type="dxa"/>
              <w:bottom w:w="0" w:type="dxa"/>
              <w:right w:w="45" w:type="dxa"/>
            </w:tcMar>
          </w:tcPr>
          <w:p w14:paraId="2DC94B9F" w14:textId="77777777" w:rsidR="002E2FEF" w:rsidRDefault="00B16D2B">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1E66EA81" w14:textId="77777777" w:rsidR="002E2FEF" w:rsidRDefault="00B16D2B">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2E2FEF" w14:paraId="7238BFF6" w14:textId="77777777">
        <w:trPr>
          <w:trHeight w:val="300"/>
        </w:trPr>
        <w:tc>
          <w:tcPr>
            <w:tcW w:w="3232" w:type="dxa"/>
            <w:shd w:val="clear" w:color="auto" w:fill="E7E6E6" w:themeFill="background2"/>
            <w:tcMar>
              <w:top w:w="0" w:type="dxa"/>
              <w:left w:w="45" w:type="dxa"/>
              <w:bottom w:w="0" w:type="dxa"/>
              <w:right w:w="45" w:type="dxa"/>
            </w:tcMar>
          </w:tcPr>
          <w:p w14:paraId="2A846EDA" w14:textId="77777777" w:rsidR="002E2FEF" w:rsidRDefault="00B16D2B">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359D6502" w14:textId="77777777" w:rsidR="002E2FEF" w:rsidRDefault="002E2FEF">
            <w:pPr>
              <w:spacing w:after="0" w:line="240" w:lineRule="auto"/>
              <w:rPr>
                <w:rFonts w:ascii="Calibri" w:eastAsia="Times New Roman" w:hAnsi="Calibri" w:cs="Calibri"/>
              </w:rPr>
            </w:pPr>
          </w:p>
        </w:tc>
      </w:tr>
      <w:tr w:rsidR="002E2FEF" w14:paraId="6351E96E" w14:textId="77777777">
        <w:trPr>
          <w:trHeight w:val="300"/>
        </w:trPr>
        <w:tc>
          <w:tcPr>
            <w:tcW w:w="3232" w:type="dxa"/>
            <w:shd w:val="clear" w:color="auto" w:fill="E7E6E6" w:themeFill="background2"/>
            <w:tcMar>
              <w:top w:w="0" w:type="dxa"/>
              <w:left w:w="45" w:type="dxa"/>
              <w:bottom w:w="0" w:type="dxa"/>
              <w:right w:w="45" w:type="dxa"/>
            </w:tcMar>
          </w:tcPr>
          <w:p w14:paraId="06293017" w14:textId="77777777" w:rsidR="002E2FEF" w:rsidRDefault="00B16D2B">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75268F3C" w14:textId="77777777" w:rsidR="002E2FEF" w:rsidRDefault="002E2FEF">
            <w:pPr>
              <w:spacing w:after="0" w:line="240" w:lineRule="auto"/>
              <w:rPr>
                <w:rFonts w:ascii="Calibri" w:eastAsia="Times New Roman" w:hAnsi="Calibri" w:cs="Calibri"/>
              </w:rPr>
            </w:pPr>
          </w:p>
        </w:tc>
      </w:tr>
      <w:tr w:rsidR="002E2FEF" w14:paraId="7D801FE6" w14:textId="77777777">
        <w:trPr>
          <w:trHeight w:val="300"/>
        </w:trPr>
        <w:tc>
          <w:tcPr>
            <w:tcW w:w="3232" w:type="dxa"/>
            <w:shd w:val="clear" w:color="auto" w:fill="E7E6E6" w:themeFill="background2"/>
            <w:tcMar>
              <w:top w:w="0" w:type="dxa"/>
              <w:left w:w="45" w:type="dxa"/>
              <w:bottom w:w="0" w:type="dxa"/>
              <w:right w:w="45" w:type="dxa"/>
            </w:tcMar>
          </w:tcPr>
          <w:p w14:paraId="58750BE2" w14:textId="77777777" w:rsidR="002E2FEF" w:rsidRDefault="00B16D2B">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D55BEA9" w14:textId="77777777" w:rsidR="002E2FEF" w:rsidRDefault="002E2FEF">
            <w:pPr>
              <w:spacing w:after="0" w:line="240" w:lineRule="auto"/>
              <w:rPr>
                <w:rFonts w:ascii="Calibri" w:eastAsia="Times New Roman" w:hAnsi="Calibri" w:cs="Calibri"/>
              </w:rPr>
            </w:pPr>
          </w:p>
        </w:tc>
      </w:tr>
      <w:tr w:rsidR="002E2FEF" w14:paraId="29404776" w14:textId="77777777">
        <w:trPr>
          <w:trHeight w:val="300"/>
        </w:trPr>
        <w:tc>
          <w:tcPr>
            <w:tcW w:w="3232" w:type="dxa"/>
            <w:shd w:val="clear" w:color="auto" w:fill="E7E6E6" w:themeFill="background2"/>
            <w:tcMar>
              <w:top w:w="0" w:type="dxa"/>
              <w:left w:w="45" w:type="dxa"/>
              <w:bottom w:w="0" w:type="dxa"/>
              <w:right w:w="45" w:type="dxa"/>
            </w:tcMar>
          </w:tcPr>
          <w:p w14:paraId="3754B7D6" w14:textId="77777777" w:rsidR="002E2FEF" w:rsidRDefault="00B16D2B">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81D5B31" w14:textId="77777777" w:rsidR="002E2FEF" w:rsidRDefault="002E2FEF">
            <w:pPr>
              <w:spacing w:after="0" w:line="240" w:lineRule="auto"/>
              <w:rPr>
                <w:rFonts w:ascii="Calibri" w:eastAsia="Times New Roman" w:hAnsi="Calibri" w:cs="Calibri"/>
              </w:rPr>
            </w:pPr>
          </w:p>
        </w:tc>
      </w:tr>
      <w:tr w:rsidR="002E2FEF" w14:paraId="7A3B2140" w14:textId="77777777">
        <w:trPr>
          <w:trHeight w:val="300"/>
        </w:trPr>
        <w:tc>
          <w:tcPr>
            <w:tcW w:w="3232" w:type="dxa"/>
            <w:shd w:val="clear" w:color="auto" w:fill="E7E6E6" w:themeFill="background2"/>
            <w:tcMar>
              <w:top w:w="0" w:type="dxa"/>
              <w:left w:w="45" w:type="dxa"/>
              <w:bottom w:w="0" w:type="dxa"/>
              <w:right w:w="45" w:type="dxa"/>
            </w:tcMar>
          </w:tcPr>
          <w:p w14:paraId="2202397C" w14:textId="77777777" w:rsidR="002E2FEF" w:rsidRDefault="00B16D2B">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4A6405B1" w14:textId="77777777" w:rsidR="002E2FEF" w:rsidRDefault="002E2FEF">
            <w:pPr>
              <w:spacing w:after="0" w:line="240" w:lineRule="auto"/>
              <w:rPr>
                <w:rFonts w:ascii="Calibri" w:eastAsia="Times New Roman" w:hAnsi="Calibri" w:cs="Calibri"/>
              </w:rPr>
            </w:pPr>
          </w:p>
        </w:tc>
      </w:tr>
      <w:tr w:rsidR="002E2FEF" w14:paraId="6D38A60E" w14:textId="77777777">
        <w:trPr>
          <w:trHeight w:val="300"/>
        </w:trPr>
        <w:tc>
          <w:tcPr>
            <w:tcW w:w="3232" w:type="dxa"/>
            <w:shd w:val="clear" w:color="auto" w:fill="E7E6E6" w:themeFill="background2"/>
            <w:tcMar>
              <w:top w:w="0" w:type="dxa"/>
              <w:left w:w="45" w:type="dxa"/>
              <w:bottom w:w="0" w:type="dxa"/>
              <w:right w:w="45" w:type="dxa"/>
            </w:tcMar>
          </w:tcPr>
          <w:p w14:paraId="49779F2B" w14:textId="77777777" w:rsidR="002E2FEF" w:rsidRDefault="00B16D2B">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0D220579" w14:textId="77777777" w:rsidR="002E2FEF" w:rsidRDefault="002E2FEF">
            <w:pPr>
              <w:spacing w:after="0" w:line="240" w:lineRule="auto"/>
              <w:rPr>
                <w:rFonts w:ascii="Calibri" w:eastAsia="Times New Roman" w:hAnsi="Calibri" w:cs="Calibri"/>
              </w:rPr>
            </w:pPr>
          </w:p>
        </w:tc>
      </w:tr>
      <w:tr w:rsidR="002E2FEF" w14:paraId="0B5182A1" w14:textId="77777777">
        <w:trPr>
          <w:trHeight w:val="300"/>
        </w:trPr>
        <w:tc>
          <w:tcPr>
            <w:tcW w:w="3232" w:type="dxa"/>
            <w:shd w:val="clear" w:color="auto" w:fill="E7E6E6" w:themeFill="background2"/>
            <w:tcMar>
              <w:top w:w="0" w:type="dxa"/>
              <w:left w:w="45" w:type="dxa"/>
              <w:bottom w:w="0" w:type="dxa"/>
              <w:right w:w="45" w:type="dxa"/>
            </w:tcMar>
          </w:tcPr>
          <w:p w14:paraId="314762A5" w14:textId="77777777" w:rsidR="002E2FEF" w:rsidRDefault="00B16D2B">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1AA01BA6" w14:textId="77777777" w:rsidR="002E2FEF" w:rsidRDefault="002E2FEF">
            <w:pPr>
              <w:spacing w:after="0" w:line="240" w:lineRule="auto"/>
              <w:rPr>
                <w:rFonts w:ascii="Calibri" w:eastAsia="Times New Roman" w:hAnsi="Calibri" w:cs="Calibri"/>
              </w:rPr>
            </w:pPr>
          </w:p>
        </w:tc>
      </w:tr>
      <w:tr w:rsidR="002E2FEF" w14:paraId="68798FAE" w14:textId="77777777">
        <w:trPr>
          <w:trHeight w:val="302"/>
        </w:trPr>
        <w:tc>
          <w:tcPr>
            <w:tcW w:w="3232" w:type="dxa"/>
            <w:shd w:val="clear" w:color="auto" w:fill="E7E6E6" w:themeFill="background2"/>
            <w:tcMar>
              <w:top w:w="0" w:type="dxa"/>
              <w:left w:w="45" w:type="dxa"/>
              <w:bottom w:w="0" w:type="dxa"/>
              <w:right w:w="45" w:type="dxa"/>
            </w:tcMar>
          </w:tcPr>
          <w:p w14:paraId="510D0D5D" w14:textId="77777777" w:rsidR="002E2FEF" w:rsidRDefault="00B16D2B">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7CC68F6F" w14:textId="77777777" w:rsidR="002E2FEF" w:rsidRDefault="00B16D2B">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2E2FEF" w14:paraId="5CA9994F" w14:textId="77777777">
        <w:trPr>
          <w:trHeight w:val="300"/>
        </w:trPr>
        <w:tc>
          <w:tcPr>
            <w:tcW w:w="3232" w:type="dxa"/>
            <w:shd w:val="clear" w:color="auto" w:fill="E7E6E6" w:themeFill="background2"/>
            <w:tcMar>
              <w:top w:w="0" w:type="dxa"/>
              <w:left w:w="45" w:type="dxa"/>
              <w:bottom w:w="0" w:type="dxa"/>
              <w:right w:w="45" w:type="dxa"/>
            </w:tcMar>
          </w:tcPr>
          <w:p w14:paraId="1A89F7E1" w14:textId="77777777" w:rsidR="002E2FEF" w:rsidRDefault="00B16D2B">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39F73B45" w14:textId="77777777" w:rsidR="002E2FEF" w:rsidRDefault="002E2FEF">
            <w:pPr>
              <w:spacing w:after="0" w:line="240" w:lineRule="auto"/>
              <w:rPr>
                <w:rFonts w:ascii="Calibri" w:eastAsia="Times New Roman" w:hAnsi="Calibri" w:cs="Calibri"/>
              </w:rPr>
            </w:pPr>
          </w:p>
        </w:tc>
      </w:tr>
      <w:tr w:rsidR="002E2FEF" w14:paraId="3467095D" w14:textId="77777777">
        <w:trPr>
          <w:trHeight w:val="300"/>
        </w:trPr>
        <w:tc>
          <w:tcPr>
            <w:tcW w:w="3232" w:type="dxa"/>
            <w:shd w:val="clear" w:color="auto" w:fill="E7E6E6" w:themeFill="background2"/>
            <w:tcMar>
              <w:top w:w="0" w:type="dxa"/>
              <w:left w:w="45" w:type="dxa"/>
              <w:bottom w:w="0" w:type="dxa"/>
              <w:right w:w="45" w:type="dxa"/>
            </w:tcMar>
          </w:tcPr>
          <w:p w14:paraId="716B6455" w14:textId="77777777" w:rsidR="002E2FEF" w:rsidRDefault="00B16D2B">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3FF4FBA7" w14:textId="77777777" w:rsidR="002E2FEF" w:rsidRDefault="002E2FEF">
            <w:pPr>
              <w:spacing w:after="0" w:line="240" w:lineRule="auto"/>
              <w:rPr>
                <w:rFonts w:ascii="Calibri" w:eastAsia="Times New Roman" w:hAnsi="Calibri" w:cs="Calibri"/>
              </w:rPr>
            </w:pPr>
          </w:p>
        </w:tc>
      </w:tr>
      <w:tr w:rsidR="002E2FEF" w14:paraId="32026897" w14:textId="77777777">
        <w:trPr>
          <w:trHeight w:val="300"/>
        </w:trPr>
        <w:tc>
          <w:tcPr>
            <w:tcW w:w="3232" w:type="dxa"/>
            <w:shd w:val="clear" w:color="auto" w:fill="E7E6E6" w:themeFill="background2"/>
            <w:tcMar>
              <w:top w:w="0" w:type="dxa"/>
              <w:left w:w="45" w:type="dxa"/>
              <w:bottom w:w="0" w:type="dxa"/>
              <w:right w:w="45" w:type="dxa"/>
            </w:tcMar>
          </w:tcPr>
          <w:p w14:paraId="6FDF0A80" w14:textId="77777777" w:rsidR="002E2FEF" w:rsidRDefault="00B16D2B">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5AA2C8E9" w14:textId="77777777" w:rsidR="002E2FEF" w:rsidRDefault="00B16D2B">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2E2FEF" w14:paraId="43ADEF7A" w14:textId="77777777">
        <w:trPr>
          <w:trHeight w:val="300"/>
        </w:trPr>
        <w:tc>
          <w:tcPr>
            <w:tcW w:w="3232" w:type="dxa"/>
            <w:shd w:val="clear" w:color="auto" w:fill="E7E6E6" w:themeFill="background2"/>
            <w:tcMar>
              <w:top w:w="0" w:type="dxa"/>
              <w:left w:w="45" w:type="dxa"/>
              <w:bottom w:w="0" w:type="dxa"/>
              <w:right w:w="45" w:type="dxa"/>
            </w:tcMar>
          </w:tcPr>
          <w:p w14:paraId="21732972" w14:textId="77777777" w:rsidR="002E2FEF" w:rsidRDefault="00B16D2B">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5A09C3EB" w14:textId="77777777" w:rsidR="002E2FEF" w:rsidRDefault="00B16D2B">
            <w:pPr>
              <w:spacing w:after="0" w:line="240" w:lineRule="auto"/>
              <w:rPr>
                <w:rFonts w:ascii="Calibri" w:eastAsia="Times New Roman" w:hAnsi="Calibri" w:cs="Calibri"/>
              </w:rPr>
            </w:pPr>
            <w:r>
              <w:rPr>
                <w:rFonts w:ascii="Calibri" w:eastAsia="Times New Roman" w:hAnsi="Calibri" w:cs="Calibri"/>
              </w:rPr>
              <w:t>Collection process</w:t>
            </w:r>
          </w:p>
        </w:tc>
      </w:tr>
      <w:tr w:rsidR="002E2FEF" w14:paraId="32695854" w14:textId="77777777">
        <w:trPr>
          <w:trHeight w:val="300"/>
        </w:trPr>
        <w:tc>
          <w:tcPr>
            <w:tcW w:w="3232" w:type="dxa"/>
            <w:shd w:val="clear" w:color="auto" w:fill="E7E6E6" w:themeFill="background2"/>
            <w:tcMar>
              <w:top w:w="0" w:type="dxa"/>
              <w:left w:w="45" w:type="dxa"/>
              <w:bottom w:w="0" w:type="dxa"/>
              <w:right w:w="45" w:type="dxa"/>
            </w:tcMar>
          </w:tcPr>
          <w:p w14:paraId="02C904C0" w14:textId="77777777" w:rsidR="002E2FEF" w:rsidRDefault="00B16D2B">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74C7DCAA" w14:textId="77777777" w:rsidR="002E2FEF" w:rsidRDefault="00B16D2B">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2E2FEF" w14:paraId="21D660F0" w14:textId="77777777">
        <w:trPr>
          <w:trHeight w:val="300"/>
        </w:trPr>
        <w:tc>
          <w:tcPr>
            <w:tcW w:w="3232" w:type="dxa"/>
            <w:shd w:val="clear" w:color="auto" w:fill="E7E6E6" w:themeFill="background2"/>
            <w:tcMar>
              <w:top w:w="0" w:type="dxa"/>
              <w:left w:w="45" w:type="dxa"/>
              <w:bottom w:w="0" w:type="dxa"/>
              <w:right w:w="45" w:type="dxa"/>
            </w:tcMar>
          </w:tcPr>
          <w:p w14:paraId="0E6E4E95" w14:textId="77777777" w:rsidR="002E2FEF" w:rsidRDefault="00B16D2B">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38C96938" w14:textId="77777777" w:rsidR="002E2FEF" w:rsidRDefault="00B16D2B">
            <w:pPr>
              <w:spacing w:after="0" w:line="240" w:lineRule="auto"/>
              <w:rPr>
                <w:rFonts w:ascii="Calibri" w:eastAsia="Times New Roman" w:hAnsi="Calibri" w:cs="Calibri"/>
              </w:rPr>
            </w:pPr>
            <w:r>
              <w:rPr>
                <w:rFonts w:ascii="Calibri" w:eastAsia="Times New Roman" w:hAnsi="Calibri" w:cs="Calibri"/>
              </w:rPr>
              <w:t>Data release</w:t>
            </w:r>
          </w:p>
        </w:tc>
      </w:tr>
      <w:tr w:rsidR="002E2FEF" w14:paraId="0DA57D70" w14:textId="77777777">
        <w:trPr>
          <w:trHeight w:val="300"/>
        </w:trPr>
        <w:tc>
          <w:tcPr>
            <w:tcW w:w="3232" w:type="dxa"/>
            <w:shd w:val="clear" w:color="auto" w:fill="E7E6E6" w:themeFill="background2"/>
            <w:tcMar>
              <w:top w:w="0" w:type="dxa"/>
              <w:left w:w="45" w:type="dxa"/>
              <w:bottom w:w="0" w:type="dxa"/>
              <w:right w:w="45" w:type="dxa"/>
            </w:tcMar>
          </w:tcPr>
          <w:p w14:paraId="385197A0" w14:textId="77777777" w:rsidR="002E2FEF" w:rsidRDefault="00B16D2B">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2D32B70F" w14:textId="77777777" w:rsidR="002E2FEF" w:rsidRDefault="00B16D2B">
            <w:pPr>
              <w:spacing w:after="0" w:line="240" w:lineRule="auto"/>
              <w:rPr>
                <w:rFonts w:ascii="Calibri" w:eastAsia="Times New Roman" w:hAnsi="Calibri" w:cs="Calibri"/>
              </w:rPr>
            </w:pPr>
            <w:r>
              <w:rPr>
                <w:rFonts w:ascii="Calibri" w:eastAsia="Times New Roman" w:hAnsi="Calibri" w:cs="Calibri"/>
              </w:rPr>
              <w:t>Data providers</w:t>
            </w:r>
          </w:p>
        </w:tc>
      </w:tr>
      <w:tr w:rsidR="002E2FEF" w14:paraId="39556334" w14:textId="77777777">
        <w:trPr>
          <w:trHeight w:val="300"/>
        </w:trPr>
        <w:tc>
          <w:tcPr>
            <w:tcW w:w="3232" w:type="dxa"/>
            <w:shd w:val="clear" w:color="auto" w:fill="E7E6E6" w:themeFill="background2"/>
            <w:tcMar>
              <w:top w:w="0" w:type="dxa"/>
              <w:left w:w="45" w:type="dxa"/>
              <w:bottom w:w="0" w:type="dxa"/>
              <w:right w:w="45" w:type="dxa"/>
            </w:tcMar>
          </w:tcPr>
          <w:p w14:paraId="20C9F400" w14:textId="77777777" w:rsidR="002E2FEF" w:rsidRDefault="00B16D2B">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7EA27452" w14:textId="77777777" w:rsidR="002E2FEF" w:rsidRDefault="00B16D2B">
            <w:pPr>
              <w:spacing w:after="0" w:line="240" w:lineRule="auto"/>
              <w:rPr>
                <w:rFonts w:ascii="Calibri" w:eastAsia="Times New Roman" w:hAnsi="Calibri" w:cs="Calibri"/>
              </w:rPr>
            </w:pPr>
            <w:r>
              <w:rPr>
                <w:rFonts w:ascii="Calibri" w:eastAsia="Times New Roman" w:hAnsi="Calibri" w:cs="Calibri"/>
              </w:rPr>
              <w:t>Data compilers</w:t>
            </w:r>
          </w:p>
        </w:tc>
      </w:tr>
      <w:tr w:rsidR="002E2FEF" w14:paraId="567A1E41" w14:textId="77777777">
        <w:trPr>
          <w:trHeight w:val="300"/>
        </w:trPr>
        <w:tc>
          <w:tcPr>
            <w:tcW w:w="3232" w:type="dxa"/>
            <w:shd w:val="clear" w:color="auto" w:fill="E7E6E6" w:themeFill="background2"/>
            <w:tcMar>
              <w:top w:w="0" w:type="dxa"/>
              <w:left w:w="45" w:type="dxa"/>
              <w:bottom w:w="0" w:type="dxa"/>
              <w:right w:w="45" w:type="dxa"/>
            </w:tcMar>
          </w:tcPr>
          <w:p w14:paraId="1BCB8DA5" w14:textId="77777777" w:rsidR="002E2FEF" w:rsidRDefault="00B16D2B">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6B05BEEB" w14:textId="77777777" w:rsidR="002E2FEF" w:rsidRDefault="002E2FEF">
            <w:pPr>
              <w:spacing w:after="0" w:line="240" w:lineRule="auto"/>
              <w:rPr>
                <w:rFonts w:ascii="Calibri" w:eastAsia="Times New Roman" w:hAnsi="Calibri" w:cs="Calibri"/>
              </w:rPr>
            </w:pPr>
          </w:p>
        </w:tc>
      </w:tr>
      <w:tr w:rsidR="002E2FEF" w14:paraId="367FBC9B" w14:textId="77777777">
        <w:trPr>
          <w:trHeight w:val="300"/>
        </w:trPr>
        <w:tc>
          <w:tcPr>
            <w:tcW w:w="3232" w:type="dxa"/>
            <w:shd w:val="clear" w:color="auto" w:fill="E7E6E6" w:themeFill="background2"/>
            <w:tcMar>
              <w:top w:w="0" w:type="dxa"/>
              <w:left w:w="45" w:type="dxa"/>
              <w:bottom w:w="0" w:type="dxa"/>
              <w:right w:w="45" w:type="dxa"/>
            </w:tcMar>
          </w:tcPr>
          <w:p w14:paraId="25E77836" w14:textId="77777777" w:rsidR="002E2FEF" w:rsidRDefault="00B16D2B">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BFB65DE" w14:textId="77777777" w:rsidR="002E2FEF" w:rsidRDefault="00B16D2B">
            <w:pPr>
              <w:spacing w:after="0" w:line="240" w:lineRule="auto"/>
              <w:rPr>
                <w:rFonts w:ascii="Calibri" w:eastAsia="Times New Roman" w:hAnsi="Calibri" w:cs="Calibri"/>
              </w:rPr>
            </w:pPr>
            <w:r>
              <w:rPr>
                <w:rFonts w:ascii="Calibri" w:eastAsia="Times New Roman" w:hAnsi="Calibri" w:cs="Calibri"/>
              </w:rPr>
              <w:t>Rationale</w:t>
            </w:r>
          </w:p>
        </w:tc>
      </w:tr>
      <w:tr w:rsidR="002E2FEF" w14:paraId="61ADFDF1" w14:textId="77777777">
        <w:trPr>
          <w:trHeight w:val="300"/>
        </w:trPr>
        <w:tc>
          <w:tcPr>
            <w:tcW w:w="3232" w:type="dxa"/>
            <w:shd w:val="clear" w:color="auto" w:fill="E7E6E6" w:themeFill="background2"/>
            <w:tcMar>
              <w:top w:w="0" w:type="dxa"/>
              <w:left w:w="45" w:type="dxa"/>
              <w:bottom w:w="0" w:type="dxa"/>
              <w:right w:w="45" w:type="dxa"/>
            </w:tcMar>
          </w:tcPr>
          <w:p w14:paraId="5D7360AC" w14:textId="77777777" w:rsidR="002E2FEF" w:rsidRDefault="00B16D2B">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2E508293" w14:textId="77777777" w:rsidR="002E2FEF" w:rsidRDefault="00B16D2B">
            <w:pPr>
              <w:spacing w:after="0" w:line="240" w:lineRule="auto"/>
              <w:rPr>
                <w:rFonts w:ascii="Calibri" w:eastAsia="Times New Roman" w:hAnsi="Calibri" w:cs="Calibri"/>
              </w:rPr>
            </w:pPr>
            <w:r>
              <w:rPr>
                <w:rFonts w:ascii="Calibri" w:eastAsia="Times New Roman" w:hAnsi="Calibri" w:cs="Calibri"/>
              </w:rPr>
              <w:t>Comments and limitations</w:t>
            </w:r>
          </w:p>
        </w:tc>
      </w:tr>
      <w:tr w:rsidR="002E2FEF" w14:paraId="1667B4AF" w14:textId="77777777">
        <w:trPr>
          <w:trHeight w:val="300"/>
        </w:trPr>
        <w:tc>
          <w:tcPr>
            <w:tcW w:w="3232" w:type="dxa"/>
            <w:shd w:val="clear" w:color="auto" w:fill="E7E6E6" w:themeFill="background2"/>
            <w:tcMar>
              <w:top w:w="0" w:type="dxa"/>
              <w:left w:w="45" w:type="dxa"/>
              <w:bottom w:w="0" w:type="dxa"/>
              <w:right w:w="45" w:type="dxa"/>
            </w:tcMar>
          </w:tcPr>
          <w:p w14:paraId="6AF3FDC2" w14:textId="77777777" w:rsidR="002E2FEF" w:rsidRDefault="00B16D2B">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2D5AFB4E" w14:textId="77777777" w:rsidR="002E2FEF" w:rsidRDefault="00B16D2B">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2E2FEF" w14:paraId="45133550" w14:textId="77777777">
        <w:trPr>
          <w:trHeight w:val="300"/>
        </w:trPr>
        <w:tc>
          <w:tcPr>
            <w:tcW w:w="3232" w:type="dxa"/>
            <w:shd w:val="clear" w:color="auto" w:fill="E7E6E6" w:themeFill="background2"/>
            <w:tcMar>
              <w:top w:w="0" w:type="dxa"/>
              <w:left w:w="45" w:type="dxa"/>
              <w:bottom w:w="0" w:type="dxa"/>
              <w:right w:w="45" w:type="dxa"/>
            </w:tcMar>
          </w:tcPr>
          <w:p w14:paraId="238B4CC8" w14:textId="77777777" w:rsidR="002E2FEF" w:rsidRDefault="00B16D2B">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320D58C4" w14:textId="77777777" w:rsidR="002E2FEF" w:rsidRDefault="002E2FEF">
            <w:pPr>
              <w:spacing w:after="0" w:line="240" w:lineRule="auto"/>
              <w:rPr>
                <w:rFonts w:ascii="Calibri" w:eastAsia="Times New Roman" w:hAnsi="Calibri" w:cs="Calibri"/>
              </w:rPr>
            </w:pPr>
          </w:p>
        </w:tc>
      </w:tr>
      <w:tr w:rsidR="002E2FEF" w14:paraId="59ECA45F" w14:textId="77777777">
        <w:trPr>
          <w:trHeight w:val="300"/>
        </w:trPr>
        <w:tc>
          <w:tcPr>
            <w:tcW w:w="3232" w:type="dxa"/>
            <w:shd w:val="clear" w:color="auto" w:fill="E7E6E6" w:themeFill="background2"/>
            <w:tcMar>
              <w:top w:w="0" w:type="dxa"/>
              <w:left w:w="45" w:type="dxa"/>
              <w:bottom w:w="0" w:type="dxa"/>
              <w:right w:w="45" w:type="dxa"/>
            </w:tcMar>
          </w:tcPr>
          <w:p w14:paraId="0CF11D4D" w14:textId="77777777" w:rsidR="002E2FEF" w:rsidRDefault="00B16D2B">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18FDC148" w14:textId="77777777" w:rsidR="002E2FEF" w:rsidRDefault="002E2FEF">
            <w:pPr>
              <w:spacing w:after="0" w:line="240" w:lineRule="auto"/>
              <w:rPr>
                <w:rFonts w:ascii="Calibri" w:eastAsia="Times New Roman" w:hAnsi="Calibri" w:cs="Calibri"/>
              </w:rPr>
            </w:pPr>
          </w:p>
        </w:tc>
      </w:tr>
      <w:tr w:rsidR="002E2FEF" w14:paraId="28E18B20" w14:textId="77777777">
        <w:trPr>
          <w:trHeight w:val="300"/>
        </w:trPr>
        <w:tc>
          <w:tcPr>
            <w:tcW w:w="3232" w:type="dxa"/>
            <w:shd w:val="clear" w:color="auto" w:fill="E7E6E6" w:themeFill="background2"/>
            <w:tcMar>
              <w:top w:w="0" w:type="dxa"/>
              <w:left w:w="45" w:type="dxa"/>
              <w:bottom w:w="0" w:type="dxa"/>
              <w:right w:w="45" w:type="dxa"/>
            </w:tcMar>
          </w:tcPr>
          <w:p w14:paraId="666AB9B6" w14:textId="77777777" w:rsidR="002E2FEF" w:rsidRDefault="00B16D2B">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276355DB" w14:textId="77777777" w:rsidR="002E2FEF" w:rsidRDefault="00B16D2B">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2E2FEF" w14:paraId="20455626" w14:textId="77777777">
        <w:trPr>
          <w:trHeight w:val="300"/>
        </w:trPr>
        <w:tc>
          <w:tcPr>
            <w:tcW w:w="3232" w:type="dxa"/>
            <w:shd w:val="clear" w:color="auto" w:fill="E7E6E6" w:themeFill="background2"/>
            <w:tcMar>
              <w:top w:w="0" w:type="dxa"/>
              <w:left w:w="45" w:type="dxa"/>
              <w:bottom w:w="0" w:type="dxa"/>
              <w:right w:w="45" w:type="dxa"/>
            </w:tcMar>
          </w:tcPr>
          <w:p w14:paraId="6FA318EC" w14:textId="77777777" w:rsidR="002E2FEF" w:rsidRDefault="00B16D2B">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5F000ED1" w14:textId="77777777" w:rsidR="002E2FEF" w:rsidRDefault="00B16D2B">
            <w:pPr>
              <w:spacing w:after="0" w:line="240" w:lineRule="auto"/>
              <w:rPr>
                <w:rFonts w:ascii="Calibri" w:eastAsia="Times New Roman" w:hAnsi="Calibri" w:cs="Calibri"/>
              </w:rPr>
            </w:pPr>
            <w:r>
              <w:rPr>
                <w:rFonts w:ascii="Calibri" w:eastAsia="Times New Roman" w:hAnsi="Calibri" w:cs="Calibri"/>
              </w:rPr>
              <w:t>Regional aggregates</w:t>
            </w:r>
          </w:p>
        </w:tc>
      </w:tr>
      <w:tr w:rsidR="002E2FEF" w14:paraId="7889DB94" w14:textId="77777777">
        <w:trPr>
          <w:trHeight w:val="300"/>
        </w:trPr>
        <w:tc>
          <w:tcPr>
            <w:tcW w:w="3232" w:type="dxa"/>
            <w:shd w:val="clear" w:color="auto" w:fill="E7E6E6" w:themeFill="background2"/>
            <w:tcMar>
              <w:top w:w="0" w:type="dxa"/>
              <w:left w:w="45" w:type="dxa"/>
              <w:bottom w:w="0" w:type="dxa"/>
              <w:right w:w="45" w:type="dxa"/>
            </w:tcMar>
          </w:tcPr>
          <w:p w14:paraId="1F06AAB3" w14:textId="77777777" w:rsidR="002E2FEF" w:rsidRDefault="00B16D2B">
            <w:pPr>
              <w:spacing w:after="0" w:line="240" w:lineRule="auto"/>
              <w:rPr>
                <w:rFonts w:ascii="Calibri" w:eastAsia="Times New Roman" w:hAnsi="Calibri" w:cs="Calibri"/>
              </w:rPr>
            </w:pPr>
            <w:r>
              <w:rPr>
                <w:rFonts w:ascii="Calibri" w:eastAsia="Times New Roman" w:hAnsi="Calibri" w:cs="Calibri"/>
              </w:rPr>
              <w:t xml:space="preserve">4.h. Methods and guidance available to countries for the </w:t>
            </w:r>
            <w:r>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tcPr>
          <w:p w14:paraId="5DCF6606" w14:textId="77777777" w:rsidR="002E2FEF" w:rsidRDefault="00B16D2B">
            <w:pPr>
              <w:spacing w:after="0" w:line="240" w:lineRule="auto"/>
              <w:rPr>
                <w:rFonts w:ascii="Calibri" w:eastAsia="Times New Roman" w:hAnsi="Calibri" w:cs="Calibri"/>
              </w:rPr>
            </w:pPr>
            <w:r>
              <w:rPr>
                <w:rFonts w:ascii="Calibri" w:eastAsia="Times New Roman" w:hAnsi="Calibri" w:cs="Calibri"/>
              </w:rPr>
              <w:lastRenderedPageBreak/>
              <w:t>Methods and guidance available to countries for the compilation of the data at the national level</w:t>
            </w:r>
          </w:p>
        </w:tc>
      </w:tr>
      <w:tr w:rsidR="002E2FEF" w14:paraId="38E8BE45" w14:textId="77777777">
        <w:trPr>
          <w:trHeight w:val="300"/>
        </w:trPr>
        <w:tc>
          <w:tcPr>
            <w:tcW w:w="3232" w:type="dxa"/>
            <w:shd w:val="clear" w:color="auto" w:fill="E7E6E6" w:themeFill="background2"/>
            <w:tcMar>
              <w:top w:w="0" w:type="dxa"/>
              <w:left w:w="45" w:type="dxa"/>
              <w:bottom w:w="0" w:type="dxa"/>
              <w:right w:w="45" w:type="dxa"/>
            </w:tcMar>
          </w:tcPr>
          <w:p w14:paraId="5BB9B014" w14:textId="77777777" w:rsidR="002E2FEF" w:rsidRDefault="00B16D2B">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7DA4DE15" w14:textId="77777777" w:rsidR="002E2FEF" w:rsidRDefault="002E2FEF">
            <w:pPr>
              <w:spacing w:after="0" w:line="240" w:lineRule="auto"/>
              <w:rPr>
                <w:rFonts w:ascii="Calibri" w:eastAsia="Times New Roman" w:hAnsi="Calibri" w:cs="Calibri"/>
              </w:rPr>
            </w:pPr>
          </w:p>
        </w:tc>
      </w:tr>
      <w:tr w:rsidR="002E2FEF" w14:paraId="561EBDD7" w14:textId="77777777">
        <w:trPr>
          <w:trHeight w:val="300"/>
        </w:trPr>
        <w:tc>
          <w:tcPr>
            <w:tcW w:w="3232" w:type="dxa"/>
            <w:shd w:val="clear" w:color="auto" w:fill="E7E6E6" w:themeFill="background2"/>
            <w:tcMar>
              <w:top w:w="0" w:type="dxa"/>
              <w:left w:w="45" w:type="dxa"/>
              <w:bottom w:w="0" w:type="dxa"/>
              <w:right w:w="45" w:type="dxa"/>
            </w:tcMar>
          </w:tcPr>
          <w:p w14:paraId="53D8339C" w14:textId="77777777" w:rsidR="002E2FEF" w:rsidRDefault="00B16D2B">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2840B9A5" w14:textId="77777777" w:rsidR="002E2FEF" w:rsidRDefault="00B16D2B">
            <w:pPr>
              <w:spacing w:after="0" w:line="240" w:lineRule="auto"/>
              <w:rPr>
                <w:rFonts w:ascii="Calibri" w:eastAsia="Times New Roman" w:hAnsi="Calibri" w:cs="Calibri"/>
              </w:rPr>
            </w:pPr>
            <w:r>
              <w:rPr>
                <w:rFonts w:ascii="Calibri" w:eastAsia="Times New Roman" w:hAnsi="Calibri" w:cs="Calibri"/>
              </w:rPr>
              <w:t>Quality assurance</w:t>
            </w:r>
          </w:p>
        </w:tc>
      </w:tr>
      <w:tr w:rsidR="002E2FEF" w14:paraId="0CF5A9FB" w14:textId="77777777">
        <w:trPr>
          <w:trHeight w:val="300"/>
        </w:trPr>
        <w:tc>
          <w:tcPr>
            <w:tcW w:w="3232" w:type="dxa"/>
            <w:shd w:val="clear" w:color="auto" w:fill="E7E6E6" w:themeFill="background2"/>
            <w:tcMar>
              <w:top w:w="0" w:type="dxa"/>
              <w:left w:w="45" w:type="dxa"/>
              <w:bottom w:w="0" w:type="dxa"/>
              <w:right w:w="45" w:type="dxa"/>
            </w:tcMar>
          </w:tcPr>
          <w:p w14:paraId="7465C535" w14:textId="77777777" w:rsidR="002E2FEF" w:rsidRDefault="00B16D2B">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F4B75DD" w14:textId="77777777" w:rsidR="002E2FEF" w:rsidRDefault="002E2FEF">
            <w:pPr>
              <w:spacing w:after="0" w:line="240" w:lineRule="auto"/>
              <w:rPr>
                <w:rFonts w:ascii="Calibri" w:eastAsia="Times New Roman" w:hAnsi="Calibri" w:cs="Calibri"/>
              </w:rPr>
            </w:pPr>
          </w:p>
        </w:tc>
      </w:tr>
      <w:tr w:rsidR="002E2FEF" w14:paraId="079C4753" w14:textId="77777777">
        <w:trPr>
          <w:trHeight w:val="300"/>
        </w:trPr>
        <w:tc>
          <w:tcPr>
            <w:tcW w:w="3232" w:type="dxa"/>
            <w:shd w:val="clear" w:color="auto" w:fill="E7E6E6" w:themeFill="background2"/>
            <w:tcMar>
              <w:top w:w="0" w:type="dxa"/>
              <w:left w:w="45" w:type="dxa"/>
              <w:bottom w:w="0" w:type="dxa"/>
              <w:right w:w="45" w:type="dxa"/>
            </w:tcMar>
          </w:tcPr>
          <w:p w14:paraId="4786BE0D" w14:textId="77777777" w:rsidR="002E2FEF" w:rsidRDefault="00B16D2B">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1735D796" w14:textId="77777777" w:rsidR="002E2FEF" w:rsidRDefault="00B16D2B">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2E2FEF" w14:paraId="111583FC" w14:textId="77777777">
        <w:trPr>
          <w:trHeight w:val="300"/>
        </w:trPr>
        <w:tc>
          <w:tcPr>
            <w:tcW w:w="3232" w:type="dxa"/>
            <w:shd w:val="clear" w:color="auto" w:fill="E7E6E6" w:themeFill="background2"/>
            <w:tcMar>
              <w:top w:w="0" w:type="dxa"/>
              <w:left w:w="45" w:type="dxa"/>
              <w:bottom w:w="0" w:type="dxa"/>
              <w:right w:w="45" w:type="dxa"/>
            </w:tcMar>
          </w:tcPr>
          <w:p w14:paraId="1168E69D" w14:textId="77777777" w:rsidR="002E2FEF" w:rsidRDefault="00B16D2B">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0063D601" w14:textId="77777777" w:rsidR="002E2FEF" w:rsidRDefault="00B16D2B">
            <w:pPr>
              <w:spacing w:after="0" w:line="240" w:lineRule="auto"/>
              <w:rPr>
                <w:rFonts w:ascii="Calibri" w:eastAsia="Times New Roman" w:hAnsi="Calibri" w:cs="Calibri"/>
              </w:rPr>
            </w:pPr>
            <w:r>
              <w:rPr>
                <w:rFonts w:ascii="Calibri" w:eastAsia="Times New Roman" w:hAnsi="Calibri" w:cs="Calibri"/>
              </w:rPr>
              <w:t>Sources of discrepancies</w:t>
            </w:r>
          </w:p>
        </w:tc>
      </w:tr>
      <w:tr w:rsidR="002E2FEF" w14:paraId="5C965445" w14:textId="77777777">
        <w:trPr>
          <w:trHeight w:val="300"/>
        </w:trPr>
        <w:tc>
          <w:tcPr>
            <w:tcW w:w="3232" w:type="dxa"/>
            <w:shd w:val="clear" w:color="auto" w:fill="E7E6E6" w:themeFill="background2"/>
            <w:tcMar>
              <w:top w:w="0" w:type="dxa"/>
              <w:left w:w="45" w:type="dxa"/>
              <w:bottom w:w="0" w:type="dxa"/>
              <w:right w:w="45" w:type="dxa"/>
            </w:tcMar>
          </w:tcPr>
          <w:p w14:paraId="0175270E" w14:textId="77777777" w:rsidR="002E2FEF" w:rsidRDefault="00B16D2B">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0667F107" w14:textId="77777777" w:rsidR="002E2FEF" w:rsidRDefault="00B16D2B">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0E2BB17A" w14:textId="77777777" w:rsidR="002E2FEF" w:rsidRDefault="002E2FEF">
      <w:pPr>
        <w:pStyle w:val="MText"/>
      </w:pPr>
    </w:p>
    <w:p w14:paraId="3D4449D8" w14:textId="77777777" w:rsidR="002E2FEF" w:rsidRDefault="00B16D2B">
      <w:pPr>
        <w:pStyle w:val="MIndHeader"/>
        <w:rPr>
          <w:sz w:val="28"/>
          <w:szCs w:val="28"/>
        </w:rPr>
      </w:pPr>
      <w:bookmarkStart w:id="37" w:name="_Toc37932754"/>
      <w:r>
        <w:rPr>
          <w:sz w:val="28"/>
          <w:szCs w:val="28"/>
        </w:rPr>
        <w:t>C. Mapping of IAEG-SDG File Format to SDMX Detailed Concepts</w:t>
      </w:r>
      <w:bookmarkEnd w:id="37"/>
    </w:p>
    <w:p w14:paraId="7FD1C9F8" w14:textId="77777777" w:rsidR="002E2FEF" w:rsidRDefault="00B16D2B">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2E3E1B84" w14:textId="77777777" w:rsidR="002E2FEF" w:rsidRDefault="002E2FEF">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2E2FEF" w14:paraId="658F3C71" w14:textId="77777777">
        <w:trPr>
          <w:trHeight w:val="300"/>
        </w:trPr>
        <w:tc>
          <w:tcPr>
            <w:tcW w:w="4140" w:type="dxa"/>
            <w:shd w:val="clear" w:color="auto" w:fill="BDD6EE" w:themeFill="accent1" w:themeFillTint="66"/>
            <w:tcMar>
              <w:top w:w="0" w:type="dxa"/>
              <w:left w:w="45" w:type="dxa"/>
              <w:bottom w:w="0" w:type="dxa"/>
              <w:right w:w="45" w:type="dxa"/>
            </w:tcMar>
          </w:tcPr>
          <w:p w14:paraId="1FB26A80"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1AAC784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2E2FEF" w14:paraId="33CF80CC" w14:textId="77777777">
        <w:trPr>
          <w:trHeight w:val="300"/>
        </w:trPr>
        <w:tc>
          <w:tcPr>
            <w:tcW w:w="4140" w:type="dxa"/>
            <w:shd w:val="clear" w:color="auto" w:fill="E7E6E6" w:themeFill="background2"/>
            <w:tcMar>
              <w:top w:w="0" w:type="dxa"/>
              <w:left w:w="45" w:type="dxa"/>
              <w:bottom w:w="0" w:type="dxa"/>
              <w:right w:w="45" w:type="dxa"/>
            </w:tcMar>
          </w:tcPr>
          <w:p w14:paraId="430EB688"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267D666F"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2E2FEF" w14:paraId="39869513" w14:textId="77777777">
        <w:trPr>
          <w:trHeight w:val="300"/>
        </w:trPr>
        <w:tc>
          <w:tcPr>
            <w:tcW w:w="4140" w:type="dxa"/>
            <w:shd w:val="clear" w:color="auto" w:fill="E7E6E6" w:themeFill="background2"/>
            <w:tcMar>
              <w:top w:w="0" w:type="dxa"/>
              <w:left w:w="45" w:type="dxa"/>
              <w:bottom w:w="0" w:type="dxa"/>
              <w:right w:w="45" w:type="dxa"/>
            </w:tcMar>
          </w:tcPr>
          <w:p w14:paraId="3A8CEF1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BBD5584"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2E2FEF" w14:paraId="0209D31E" w14:textId="77777777">
        <w:trPr>
          <w:trHeight w:val="300"/>
        </w:trPr>
        <w:tc>
          <w:tcPr>
            <w:tcW w:w="4140" w:type="dxa"/>
            <w:shd w:val="clear" w:color="auto" w:fill="E7E6E6" w:themeFill="background2"/>
            <w:tcMar>
              <w:top w:w="0" w:type="dxa"/>
              <w:left w:w="45" w:type="dxa"/>
              <w:bottom w:w="0" w:type="dxa"/>
              <w:right w:w="45" w:type="dxa"/>
            </w:tcMar>
          </w:tcPr>
          <w:p w14:paraId="7B11D7DC"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76930A94"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2E2FEF" w14:paraId="0D0BB4DB" w14:textId="77777777">
        <w:trPr>
          <w:trHeight w:val="300"/>
        </w:trPr>
        <w:tc>
          <w:tcPr>
            <w:tcW w:w="4140" w:type="dxa"/>
            <w:shd w:val="clear" w:color="auto" w:fill="E7E6E6" w:themeFill="background2"/>
            <w:tcMar>
              <w:top w:w="0" w:type="dxa"/>
              <w:left w:w="45" w:type="dxa"/>
              <w:bottom w:w="0" w:type="dxa"/>
              <w:right w:w="45" w:type="dxa"/>
            </w:tcMar>
          </w:tcPr>
          <w:p w14:paraId="4DF4E96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47AB2DE0"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2E2FEF" w14:paraId="71EBCF1B" w14:textId="77777777">
        <w:trPr>
          <w:trHeight w:val="300"/>
        </w:trPr>
        <w:tc>
          <w:tcPr>
            <w:tcW w:w="4140" w:type="dxa"/>
            <w:shd w:val="clear" w:color="auto" w:fill="E7E6E6" w:themeFill="background2"/>
            <w:tcMar>
              <w:top w:w="0" w:type="dxa"/>
              <w:left w:w="45" w:type="dxa"/>
              <w:bottom w:w="0" w:type="dxa"/>
              <w:right w:w="45" w:type="dxa"/>
            </w:tcMar>
          </w:tcPr>
          <w:p w14:paraId="1525FE2B"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6D946B78"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2E2FEF" w14:paraId="24A44BCB" w14:textId="77777777">
        <w:trPr>
          <w:trHeight w:val="300"/>
        </w:trPr>
        <w:tc>
          <w:tcPr>
            <w:tcW w:w="4140" w:type="dxa"/>
            <w:shd w:val="clear" w:color="auto" w:fill="E7E6E6" w:themeFill="background2"/>
            <w:tcMar>
              <w:top w:w="0" w:type="dxa"/>
              <w:left w:w="45" w:type="dxa"/>
              <w:bottom w:w="0" w:type="dxa"/>
              <w:right w:w="45" w:type="dxa"/>
            </w:tcMar>
          </w:tcPr>
          <w:p w14:paraId="7E752A07"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6FDA4C0C"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2E2FEF" w14:paraId="6991E270" w14:textId="77777777">
        <w:trPr>
          <w:trHeight w:val="300"/>
        </w:trPr>
        <w:tc>
          <w:tcPr>
            <w:tcW w:w="4140" w:type="dxa"/>
            <w:shd w:val="clear" w:color="auto" w:fill="E7E6E6" w:themeFill="background2"/>
            <w:tcMar>
              <w:top w:w="0" w:type="dxa"/>
              <w:left w:w="45" w:type="dxa"/>
              <w:bottom w:w="0" w:type="dxa"/>
              <w:right w:w="45" w:type="dxa"/>
            </w:tcMar>
          </w:tcPr>
          <w:p w14:paraId="4DFC5FB8"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65F0FFCA"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2E2FEF" w14:paraId="10EC45E8" w14:textId="77777777">
        <w:trPr>
          <w:trHeight w:val="300"/>
        </w:trPr>
        <w:tc>
          <w:tcPr>
            <w:tcW w:w="4140" w:type="dxa"/>
            <w:shd w:val="clear" w:color="auto" w:fill="E7E6E6" w:themeFill="background2"/>
            <w:tcMar>
              <w:top w:w="0" w:type="dxa"/>
              <w:left w:w="45" w:type="dxa"/>
              <w:bottom w:w="0" w:type="dxa"/>
              <w:right w:w="45" w:type="dxa"/>
            </w:tcMar>
          </w:tcPr>
          <w:p w14:paraId="1CA8DEC5"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1576FD9E"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2E2FEF" w14:paraId="7955123A" w14:textId="77777777">
        <w:trPr>
          <w:trHeight w:val="300"/>
        </w:trPr>
        <w:tc>
          <w:tcPr>
            <w:tcW w:w="4140" w:type="dxa"/>
            <w:shd w:val="clear" w:color="auto" w:fill="E7E6E6" w:themeFill="background2"/>
            <w:tcMar>
              <w:top w:w="0" w:type="dxa"/>
              <w:left w:w="45" w:type="dxa"/>
              <w:bottom w:w="0" w:type="dxa"/>
              <w:right w:w="45" w:type="dxa"/>
            </w:tcMar>
          </w:tcPr>
          <w:p w14:paraId="53428EE6"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3B71018B"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2E2FEF" w14:paraId="350636AD" w14:textId="77777777">
        <w:trPr>
          <w:trHeight w:val="300"/>
        </w:trPr>
        <w:tc>
          <w:tcPr>
            <w:tcW w:w="4140" w:type="dxa"/>
            <w:shd w:val="clear" w:color="auto" w:fill="E7E6E6" w:themeFill="background2"/>
            <w:tcMar>
              <w:top w:w="0" w:type="dxa"/>
              <w:left w:w="45" w:type="dxa"/>
              <w:bottom w:w="0" w:type="dxa"/>
              <w:right w:w="45" w:type="dxa"/>
            </w:tcMar>
          </w:tcPr>
          <w:p w14:paraId="4FA92804"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2770FF7D"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2E2FEF" w14:paraId="52BBC097" w14:textId="77777777">
        <w:trPr>
          <w:trHeight w:val="300"/>
        </w:trPr>
        <w:tc>
          <w:tcPr>
            <w:tcW w:w="4140" w:type="dxa"/>
            <w:shd w:val="clear" w:color="auto" w:fill="E7E6E6" w:themeFill="background2"/>
            <w:tcMar>
              <w:top w:w="0" w:type="dxa"/>
              <w:left w:w="45" w:type="dxa"/>
              <w:bottom w:w="0" w:type="dxa"/>
              <w:right w:w="45" w:type="dxa"/>
            </w:tcMar>
          </w:tcPr>
          <w:p w14:paraId="4A6C63A3"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3B37476C"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2E2FEF" w14:paraId="07AEC341" w14:textId="77777777">
        <w:trPr>
          <w:trHeight w:val="300"/>
        </w:trPr>
        <w:tc>
          <w:tcPr>
            <w:tcW w:w="4140" w:type="dxa"/>
            <w:shd w:val="clear" w:color="auto" w:fill="E7E6E6" w:themeFill="background2"/>
            <w:tcMar>
              <w:top w:w="0" w:type="dxa"/>
              <w:left w:w="45" w:type="dxa"/>
              <w:bottom w:w="0" w:type="dxa"/>
              <w:right w:w="45" w:type="dxa"/>
            </w:tcMar>
          </w:tcPr>
          <w:p w14:paraId="07D85034"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10898B3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2E2FEF" w14:paraId="2D4605F2" w14:textId="77777777">
        <w:trPr>
          <w:trHeight w:val="300"/>
        </w:trPr>
        <w:tc>
          <w:tcPr>
            <w:tcW w:w="4140" w:type="dxa"/>
            <w:shd w:val="clear" w:color="auto" w:fill="E7E6E6" w:themeFill="background2"/>
            <w:tcMar>
              <w:top w:w="0" w:type="dxa"/>
              <w:left w:w="45" w:type="dxa"/>
              <w:bottom w:w="0" w:type="dxa"/>
              <w:right w:w="45" w:type="dxa"/>
            </w:tcMar>
          </w:tcPr>
          <w:p w14:paraId="56855B45"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550B4AEB"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2E2FEF" w14:paraId="14957E6D" w14:textId="77777777">
        <w:trPr>
          <w:trHeight w:val="302"/>
        </w:trPr>
        <w:tc>
          <w:tcPr>
            <w:tcW w:w="4140" w:type="dxa"/>
            <w:shd w:val="clear" w:color="auto" w:fill="E7E6E6" w:themeFill="background2"/>
            <w:tcMar>
              <w:top w:w="0" w:type="dxa"/>
              <w:left w:w="45" w:type="dxa"/>
              <w:bottom w:w="0" w:type="dxa"/>
              <w:right w:w="45" w:type="dxa"/>
            </w:tcMar>
          </w:tcPr>
          <w:p w14:paraId="725ECFF4"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A5CC8F0"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2E2FEF" w14:paraId="05E19F57" w14:textId="77777777">
        <w:trPr>
          <w:trHeight w:val="300"/>
        </w:trPr>
        <w:tc>
          <w:tcPr>
            <w:tcW w:w="4140" w:type="dxa"/>
            <w:shd w:val="clear" w:color="auto" w:fill="E7E6E6" w:themeFill="background2"/>
            <w:tcMar>
              <w:top w:w="0" w:type="dxa"/>
              <w:left w:w="45" w:type="dxa"/>
              <w:bottom w:w="0" w:type="dxa"/>
              <w:right w:w="45" w:type="dxa"/>
            </w:tcMar>
          </w:tcPr>
          <w:p w14:paraId="461FC9E7"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4C91867F"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2E2FEF" w14:paraId="333A950D" w14:textId="77777777">
        <w:trPr>
          <w:trHeight w:val="300"/>
        </w:trPr>
        <w:tc>
          <w:tcPr>
            <w:tcW w:w="4140" w:type="dxa"/>
            <w:shd w:val="clear" w:color="auto" w:fill="E7E6E6" w:themeFill="background2"/>
            <w:tcMar>
              <w:top w:w="0" w:type="dxa"/>
              <w:left w:w="45" w:type="dxa"/>
              <w:bottom w:w="0" w:type="dxa"/>
              <w:right w:w="45" w:type="dxa"/>
            </w:tcMar>
          </w:tcPr>
          <w:p w14:paraId="3BAA80FB"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1722F5C0"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2E2FEF" w14:paraId="18551753" w14:textId="77777777">
        <w:trPr>
          <w:trHeight w:val="300"/>
        </w:trPr>
        <w:tc>
          <w:tcPr>
            <w:tcW w:w="4140" w:type="dxa"/>
            <w:shd w:val="clear" w:color="auto" w:fill="E7E6E6" w:themeFill="background2"/>
            <w:tcMar>
              <w:top w:w="0" w:type="dxa"/>
              <w:left w:w="45" w:type="dxa"/>
              <w:bottom w:w="0" w:type="dxa"/>
              <w:right w:w="45" w:type="dxa"/>
            </w:tcMar>
          </w:tcPr>
          <w:p w14:paraId="6974E671"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44B96B45"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2E2FEF" w14:paraId="06FECF36" w14:textId="77777777">
        <w:trPr>
          <w:trHeight w:val="300"/>
        </w:trPr>
        <w:tc>
          <w:tcPr>
            <w:tcW w:w="4140" w:type="dxa"/>
            <w:shd w:val="clear" w:color="auto" w:fill="E7E6E6" w:themeFill="background2"/>
            <w:tcMar>
              <w:top w:w="0" w:type="dxa"/>
              <w:left w:w="45" w:type="dxa"/>
              <w:bottom w:w="0" w:type="dxa"/>
              <w:right w:w="45" w:type="dxa"/>
            </w:tcMar>
          </w:tcPr>
          <w:p w14:paraId="136C9C27"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8AF4535"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2E2FEF" w14:paraId="659C6544" w14:textId="77777777">
        <w:trPr>
          <w:trHeight w:val="300"/>
        </w:trPr>
        <w:tc>
          <w:tcPr>
            <w:tcW w:w="4140" w:type="dxa"/>
            <w:shd w:val="clear" w:color="auto" w:fill="E7E6E6" w:themeFill="background2"/>
            <w:tcMar>
              <w:top w:w="0" w:type="dxa"/>
              <w:left w:w="45" w:type="dxa"/>
              <w:bottom w:w="0" w:type="dxa"/>
              <w:right w:w="45" w:type="dxa"/>
            </w:tcMar>
          </w:tcPr>
          <w:p w14:paraId="785FECA2"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1305EE87"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2E2FEF" w14:paraId="375D3C3A" w14:textId="77777777">
        <w:trPr>
          <w:trHeight w:val="300"/>
        </w:trPr>
        <w:tc>
          <w:tcPr>
            <w:tcW w:w="4140" w:type="dxa"/>
            <w:shd w:val="clear" w:color="auto" w:fill="E7E6E6" w:themeFill="background2"/>
            <w:tcMar>
              <w:top w:w="0" w:type="dxa"/>
              <w:left w:w="45" w:type="dxa"/>
              <w:bottom w:w="0" w:type="dxa"/>
              <w:right w:w="45" w:type="dxa"/>
            </w:tcMar>
          </w:tcPr>
          <w:p w14:paraId="3BE5D2B2"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7AD0CD34"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2E2FEF" w14:paraId="0A3A3E90" w14:textId="77777777">
        <w:trPr>
          <w:trHeight w:val="300"/>
        </w:trPr>
        <w:tc>
          <w:tcPr>
            <w:tcW w:w="4140" w:type="dxa"/>
            <w:shd w:val="clear" w:color="auto" w:fill="E7E6E6" w:themeFill="background2"/>
            <w:tcMar>
              <w:top w:w="0" w:type="dxa"/>
              <w:left w:w="45" w:type="dxa"/>
              <w:bottom w:w="0" w:type="dxa"/>
              <w:right w:w="45" w:type="dxa"/>
            </w:tcMar>
          </w:tcPr>
          <w:p w14:paraId="0EDC4C1F"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34610CF1"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2E2FEF" w14:paraId="7103E442" w14:textId="77777777">
        <w:trPr>
          <w:trHeight w:val="300"/>
        </w:trPr>
        <w:tc>
          <w:tcPr>
            <w:tcW w:w="4140" w:type="dxa"/>
            <w:shd w:val="clear" w:color="auto" w:fill="E7E6E6" w:themeFill="background2"/>
            <w:tcMar>
              <w:top w:w="0" w:type="dxa"/>
              <w:left w:w="45" w:type="dxa"/>
              <w:bottom w:w="0" w:type="dxa"/>
              <w:right w:w="45" w:type="dxa"/>
            </w:tcMar>
          </w:tcPr>
          <w:p w14:paraId="777ED8F3"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5855DCC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2E2FEF" w14:paraId="6D03D204" w14:textId="77777777">
        <w:trPr>
          <w:trHeight w:val="300"/>
        </w:trPr>
        <w:tc>
          <w:tcPr>
            <w:tcW w:w="4140" w:type="dxa"/>
            <w:shd w:val="clear" w:color="auto" w:fill="E7E6E6" w:themeFill="background2"/>
            <w:tcMar>
              <w:top w:w="0" w:type="dxa"/>
              <w:left w:w="45" w:type="dxa"/>
              <w:bottom w:w="0" w:type="dxa"/>
              <w:right w:w="45" w:type="dxa"/>
            </w:tcMar>
          </w:tcPr>
          <w:p w14:paraId="3D589EA1"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0BCA5AA3"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2E2FEF" w14:paraId="4A11AF1A" w14:textId="77777777">
        <w:trPr>
          <w:trHeight w:val="300"/>
        </w:trPr>
        <w:tc>
          <w:tcPr>
            <w:tcW w:w="4140" w:type="dxa"/>
            <w:shd w:val="clear" w:color="auto" w:fill="E7E6E6" w:themeFill="background2"/>
            <w:tcMar>
              <w:top w:w="0" w:type="dxa"/>
              <w:left w:w="45" w:type="dxa"/>
              <w:bottom w:w="0" w:type="dxa"/>
              <w:right w:w="45" w:type="dxa"/>
            </w:tcMar>
          </w:tcPr>
          <w:p w14:paraId="469CC323"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06F6EDE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2E2FEF" w14:paraId="213D8183" w14:textId="77777777">
        <w:trPr>
          <w:trHeight w:val="300"/>
        </w:trPr>
        <w:tc>
          <w:tcPr>
            <w:tcW w:w="4140" w:type="dxa"/>
            <w:shd w:val="clear" w:color="auto" w:fill="E7E6E6" w:themeFill="background2"/>
            <w:tcMar>
              <w:top w:w="0" w:type="dxa"/>
              <w:left w:w="45" w:type="dxa"/>
              <w:bottom w:w="0" w:type="dxa"/>
              <w:right w:w="45" w:type="dxa"/>
            </w:tcMar>
          </w:tcPr>
          <w:p w14:paraId="23775FC6"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5A1F4EA"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2E2FEF" w14:paraId="31C5C9BF" w14:textId="77777777">
        <w:trPr>
          <w:trHeight w:val="300"/>
        </w:trPr>
        <w:tc>
          <w:tcPr>
            <w:tcW w:w="4140" w:type="dxa"/>
            <w:shd w:val="clear" w:color="auto" w:fill="E7E6E6" w:themeFill="background2"/>
            <w:tcMar>
              <w:top w:w="0" w:type="dxa"/>
              <w:left w:w="45" w:type="dxa"/>
              <w:bottom w:w="0" w:type="dxa"/>
              <w:right w:w="45" w:type="dxa"/>
            </w:tcMar>
          </w:tcPr>
          <w:p w14:paraId="4F9E4386"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059149B8"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2E2FEF" w14:paraId="7D35AFF1" w14:textId="77777777">
        <w:trPr>
          <w:trHeight w:val="300"/>
        </w:trPr>
        <w:tc>
          <w:tcPr>
            <w:tcW w:w="4140" w:type="dxa"/>
            <w:shd w:val="clear" w:color="auto" w:fill="E7E6E6" w:themeFill="background2"/>
            <w:tcMar>
              <w:top w:w="0" w:type="dxa"/>
              <w:left w:w="45" w:type="dxa"/>
              <w:bottom w:w="0" w:type="dxa"/>
              <w:right w:w="45" w:type="dxa"/>
            </w:tcMar>
          </w:tcPr>
          <w:p w14:paraId="0BD97D2E"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31A40A8E"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2E2FEF" w14:paraId="1E427FC1" w14:textId="77777777">
        <w:trPr>
          <w:trHeight w:val="300"/>
        </w:trPr>
        <w:tc>
          <w:tcPr>
            <w:tcW w:w="4140" w:type="dxa"/>
            <w:shd w:val="clear" w:color="auto" w:fill="E7E6E6" w:themeFill="background2"/>
            <w:tcMar>
              <w:top w:w="0" w:type="dxa"/>
              <w:left w:w="45" w:type="dxa"/>
              <w:bottom w:w="0" w:type="dxa"/>
              <w:right w:w="45" w:type="dxa"/>
            </w:tcMar>
          </w:tcPr>
          <w:p w14:paraId="0FAB9FE6"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4621EB0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2E2FEF" w14:paraId="04AB3479" w14:textId="77777777">
        <w:trPr>
          <w:trHeight w:val="300"/>
        </w:trPr>
        <w:tc>
          <w:tcPr>
            <w:tcW w:w="4140" w:type="dxa"/>
            <w:shd w:val="clear" w:color="auto" w:fill="E7E6E6" w:themeFill="background2"/>
            <w:tcMar>
              <w:top w:w="0" w:type="dxa"/>
              <w:left w:w="45" w:type="dxa"/>
              <w:bottom w:w="0" w:type="dxa"/>
              <w:right w:w="45" w:type="dxa"/>
            </w:tcMar>
          </w:tcPr>
          <w:p w14:paraId="782BCD87"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437899A5"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2E2FEF" w14:paraId="24BA2724" w14:textId="77777777">
        <w:trPr>
          <w:trHeight w:val="300"/>
        </w:trPr>
        <w:tc>
          <w:tcPr>
            <w:tcW w:w="4140" w:type="dxa"/>
            <w:shd w:val="clear" w:color="auto" w:fill="E7E6E6" w:themeFill="background2"/>
            <w:tcMar>
              <w:top w:w="0" w:type="dxa"/>
              <w:left w:w="45" w:type="dxa"/>
              <w:bottom w:w="0" w:type="dxa"/>
              <w:right w:w="45" w:type="dxa"/>
            </w:tcMar>
          </w:tcPr>
          <w:p w14:paraId="3708BE27"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6573C0D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2E2FEF" w14:paraId="42399BDF" w14:textId="77777777">
        <w:trPr>
          <w:trHeight w:val="300"/>
        </w:trPr>
        <w:tc>
          <w:tcPr>
            <w:tcW w:w="4140" w:type="dxa"/>
            <w:shd w:val="clear" w:color="auto" w:fill="E7E6E6" w:themeFill="background2"/>
            <w:tcMar>
              <w:top w:w="0" w:type="dxa"/>
              <w:left w:w="45" w:type="dxa"/>
              <w:bottom w:w="0" w:type="dxa"/>
              <w:right w:w="45" w:type="dxa"/>
            </w:tcMar>
          </w:tcPr>
          <w:p w14:paraId="147C4F8C"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0045B92"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2E2FEF" w14:paraId="50846092" w14:textId="77777777">
        <w:trPr>
          <w:trHeight w:val="300"/>
        </w:trPr>
        <w:tc>
          <w:tcPr>
            <w:tcW w:w="4140" w:type="dxa"/>
            <w:shd w:val="clear" w:color="auto" w:fill="E7E6E6" w:themeFill="background2"/>
            <w:tcMar>
              <w:top w:w="0" w:type="dxa"/>
              <w:left w:w="45" w:type="dxa"/>
              <w:bottom w:w="0" w:type="dxa"/>
              <w:right w:w="45" w:type="dxa"/>
            </w:tcMar>
          </w:tcPr>
          <w:p w14:paraId="371D9DD2"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063C4088"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2E2FEF" w14:paraId="5BDA53A5" w14:textId="77777777">
        <w:trPr>
          <w:trHeight w:val="300"/>
        </w:trPr>
        <w:tc>
          <w:tcPr>
            <w:tcW w:w="4140" w:type="dxa"/>
            <w:shd w:val="clear" w:color="auto" w:fill="E7E6E6" w:themeFill="background2"/>
            <w:tcMar>
              <w:top w:w="0" w:type="dxa"/>
              <w:left w:w="45" w:type="dxa"/>
              <w:bottom w:w="0" w:type="dxa"/>
              <w:right w:w="45" w:type="dxa"/>
            </w:tcMar>
          </w:tcPr>
          <w:p w14:paraId="01799F9A"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31EC9344"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2E2FEF" w14:paraId="5EFFF890" w14:textId="77777777">
        <w:trPr>
          <w:trHeight w:val="300"/>
        </w:trPr>
        <w:tc>
          <w:tcPr>
            <w:tcW w:w="4140" w:type="dxa"/>
            <w:shd w:val="clear" w:color="auto" w:fill="E7E6E6" w:themeFill="background2"/>
            <w:tcMar>
              <w:top w:w="0" w:type="dxa"/>
              <w:left w:w="45" w:type="dxa"/>
              <w:bottom w:w="0" w:type="dxa"/>
              <w:right w:w="45" w:type="dxa"/>
            </w:tcMar>
          </w:tcPr>
          <w:p w14:paraId="61C7D245"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49DA83D2"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2E2FEF" w14:paraId="78EA1B03" w14:textId="77777777">
        <w:trPr>
          <w:trHeight w:val="300"/>
        </w:trPr>
        <w:tc>
          <w:tcPr>
            <w:tcW w:w="4140" w:type="dxa"/>
            <w:shd w:val="clear" w:color="auto" w:fill="E7E6E6" w:themeFill="background2"/>
            <w:tcMar>
              <w:top w:w="0" w:type="dxa"/>
              <w:left w:w="45" w:type="dxa"/>
              <w:bottom w:w="0" w:type="dxa"/>
              <w:right w:w="45" w:type="dxa"/>
            </w:tcMar>
          </w:tcPr>
          <w:p w14:paraId="1CEF8E05"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2D282A43"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2E2FEF" w14:paraId="55161C28" w14:textId="77777777">
        <w:trPr>
          <w:trHeight w:val="300"/>
        </w:trPr>
        <w:tc>
          <w:tcPr>
            <w:tcW w:w="4140" w:type="dxa"/>
            <w:shd w:val="clear" w:color="auto" w:fill="E7E6E6" w:themeFill="background2"/>
            <w:tcMar>
              <w:top w:w="0" w:type="dxa"/>
              <w:left w:w="45" w:type="dxa"/>
              <w:bottom w:w="0" w:type="dxa"/>
              <w:right w:w="45" w:type="dxa"/>
            </w:tcMar>
          </w:tcPr>
          <w:p w14:paraId="481B37A7"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5732DB5B"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2E2FEF" w14:paraId="1B292318" w14:textId="77777777">
        <w:trPr>
          <w:trHeight w:val="300"/>
        </w:trPr>
        <w:tc>
          <w:tcPr>
            <w:tcW w:w="4140" w:type="dxa"/>
            <w:shd w:val="clear" w:color="auto" w:fill="E7E6E6" w:themeFill="background2"/>
            <w:tcMar>
              <w:top w:w="0" w:type="dxa"/>
              <w:left w:w="45" w:type="dxa"/>
              <w:bottom w:w="0" w:type="dxa"/>
              <w:right w:w="45" w:type="dxa"/>
            </w:tcMar>
          </w:tcPr>
          <w:p w14:paraId="4C430C2A"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433674BC"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2E2FEF" w14:paraId="2FB9F33A" w14:textId="77777777">
        <w:trPr>
          <w:trHeight w:val="300"/>
        </w:trPr>
        <w:tc>
          <w:tcPr>
            <w:tcW w:w="4140" w:type="dxa"/>
            <w:shd w:val="clear" w:color="auto" w:fill="E7E6E6" w:themeFill="background2"/>
            <w:tcMar>
              <w:top w:w="0" w:type="dxa"/>
              <w:left w:w="45" w:type="dxa"/>
              <w:bottom w:w="0" w:type="dxa"/>
              <w:right w:w="45" w:type="dxa"/>
            </w:tcMar>
          </w:tcPr>
          <w:p w14:paraId="14341E8C" w14:textId="77777777" w:rsidR="002E2FEF" w:rsidRDefault="00B16D2B">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2E8497A2" w14:textId="77777777" w:rsidR="002E2FEF" w:rsidRDefault="00B16D2B">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0BB4B597" w14:textId="77777777" w:rsidR="002E2FEF" w:rsidRDefault="002E2FEF">
      <w:pPr>
        <w:pStyle w:val="MText"/>
      </w:pPr>
    </w:p>
    <w:sectPr w:rsidR="002E2FEF">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4AFFB8C" w14:textId="77777777" w:rsidR="002E2FEF" w:rsidRDefault="00B16D2B">
      <w:pPr>
        <w:spacing w:line="240" w:lineRule="auto"/>
      </w:pPr>
      <w:r>
        <w:separator/>
      </w:r>
    </w:p>
  </w:endnote>
  <w:endnote w:type="continuationSeparator" w:id="0">
    <w:p w14:paraId="53F5D150" w14:textId="77777777" w:rsidR="002E2FEF" w:rsidRDefault="00B16D2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itka Subheading">
    <w:panose1 w:val="02000505000000020004"/>
    <w:charset w:val="00"/>
    <w:family w:val="auto"/>
    <w:pitch w:val="variable"/>
    <w:sig w:usb0="A00002EF" w:usb1="4000204B" w:usb2="00000000" w:usb3="00000000" w:csb0="0000019F" w:csb1="00000000"/>
  </w:font>
  <w:font w:name="Open Sans">
    <w:panose1 w:val="020B0606030504020204"/>
    <w:charset w:val="00"/>
    <w:family w:val="swiss"/>
    <w:pitch w:val="variable"/>
    <w:sig w:usb0="E00002EF" w:usb1="4000205B" w:usb2="00000028"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79DCBFDD" w14:textId="77777777" w:rsidR="002E2FEF" w:rsidRDefault="00B16D2B">
        <w:pPr>
          <w:pStyle w:val="Footer"/>
          <w:jc w:val="right"/>
        </w:pPr>
        <w:r>
          <w:fldChar w:fldCharType="begin"/>
        </w:r>
        <w:r>
          <w:instrText xml:space="preserve"> PAGE   \* MERGEFORMAT </w:instrText>
        </w:r>
        <w:r>
          <w:fldChar w:fldCharType="separate"/>
        </w:r>
        <w:r>
          <w:t>2</w:t>
        </w:r>
        <w:r>
          <w:fldChar w:fldCharType="end"/>
        </w:r>
      </w:p>
    </w:sdtContent>
  </w:sdt>
  <w:p w14:paraId="24B96A90" w14:textId="77777777" w:rsidR="002E2FEF" w:rsidRDefault="002E2FE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5D2FCE58" w14:textId="77777777" w:rsidR="002E2FEF" w:rsidRDefault="00B16D2B">
        <w:pPr>
          <w:pStyle w:val="Footer"/>
          <w:jc w:val="right"/>
        </w:pPr>
        <w:r>
          <w:fldChar w:fldCharType="begin"/>
        </w:r>
        <w:r>
          <w:instrText xml:space="preserve"> PAGE   \* MERGEFORMAT </w:instrText>
        </w:r>
        <w:r>
          <w:fldChar w:fldCharType="separate"/>
        </w:r>
        <w:r>
          <w:t>1</w:t>
        </w:r>
        <w:r>
          <w:fldChar w:fldCharType="end"/>
        </w:r>
      </w:p>
    </w:sdtContent>
  </w:sdt>
  <w:p w14:paraId="0E0BF6E4" w14:textId="77777777" w:rsidR="002E2FEF" w:rsidRDefault="002E2FE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288A9A2" w14:textId="77777777" w:rsidR="002E2FEF" w:rsidRDefault="00B16D2B">
      <w:pPr>
        <w:spacing w:after="0"/>
      </w:pPr>
      <w:r>
        <w:separator/>
      </w:r>
    </w:p>
  </w:footnote>
  <w:footnote w:type="continuationSeparator" w:id="0">
    <w:p w14:paraId="008D2A79" w14:textId="77777777" w:rsidR="002E2FEF" w:rsidRDefault="00B16D2B">
      <w:pPr>
        <w:spacing w:after="0"/>
      </w:pPr>
      <w:r>
        <w:continuationSeparator/>
      </w:r>
    </w:p>
  </w:footnote>
  <w:footnote w:id="1">
    <w:p w14:paraId="06AFD12D" w14:textId="77777777" w:rsidR="002E2FEF" w:rsidRDefault="00B16D2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2FEF"/>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3911"/>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6928"/>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3490"/>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16D2B"/>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8DA477B"/>
    <w:rsid w:val="4596443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03A2933D"/>
  <w15:docId w15:val="{B627F714-F07D-455F-8028-FCBE8F13D17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qFormat="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3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6332221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image" Target="media/image6.emf"/><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image" Target="media/image5.emf"/><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oter" Target="footer2.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1.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740070" w:rsidRDefault="0074007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740070" w:rsidRDefault="0074007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740070" w:rsidRDefault="0074007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740070" w:rsidRDefault="0074007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740070" w:rsidRDefault="0074007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740070" w:rsidRDefault="00740070">
      <w:pPr>
        <w:spacing w:line="240" w:lineRule="auto"/>
      </w:pPr>
      <w:r>
        <w:separator/>
      </w:r>
    </w:p>
  </w:endnote>
  <w:endnote w:type="continuationSeparator" w:id="0">
    <w:p w:rsidR="00740070" w:rsidRDefault="00740070">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itka Subheading">
    <w:panose1 w:val="02000505000000020004"/>
    <w:charset w:val="00"/>
    <w:family w:val="auto"/>
    <w:pitch w:val="variable"/>
    <w:sig w:usb0="A00002EF" w:usb1="4000204B" w:usb2="00000000" w:usb3="00000000" w:csb0="0000019F" w:csb1="00000000"/>
  </w:font>
  <w:font w:name="Open Sans">
    <w:panose1 w:val="020B0606030504020204"/>
    <w:charset w:val="00"/>
    <w:family w:val="swiss"/>
    <w:pitch w:val="variable"/>
    <w:sig w:usb0="E00002EF" w:usb1="4000205B" w:usb2="00000028"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740070" w:rsidRDefault="00740070">
      <w:pPr>
        <w:spacing w:after="0"/>
      </w:pPr>
      <w:r>
        <w:separator/>
      </w:r>
    </w:p>
  </w:footnote>
  <w:footnote w:type="continuationSeparator" w:id="0">
    <w:p w:rsidR="00740070" w:rsidRDefault="00740070">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3C3AAA"/>
    <w:rsid w:val="006153AA"/>
    <w:rsid w:val="0064052E"/>
    <w:rsid w:val="00740070"/>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16</Pages>
  <Words>217182</Words>
  <Characters>1237943</Characters>
  <Application>Microsoft Office Word</Application>
  <DocSecurity>8</DocSecurity>
  <Lines>10316</Lines>
  <Paragraphs>2904</Paragraphs>
  <ScaleCrop>false</ScaleCrop>
  <Company>JCON</Company>
  <LinksUpToDate>false</LinksUpToDate>
  <CharactersWithSpaces>1452221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4</cp:revision>
  <cp:lastPrinted>2020-04-16T14:23:00Z</cp:lastPrinted>
  <dcterms:created xsi:type="dcterms:W3CDTF">2021-10-26T13:43:00Z</dcterms:created>
  <dcterms:modified xsi:type="dcterms:W3CDTF">2022-11-03T05:00:00Z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9479FC23B82B46D3914A1B66A13BD289</vt:lpwstr>
  </property>
</Properties>
</file>