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3071"/>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rPr>
                <w:rFonts w:hint="default" w:ascii="Calibri" w:hAnsi="Calibri" w:eastAsia="SimSun" w:cs="Calibri"/>
                <w:sz w:val="22"/>
                <w:szCs w:val="22"/>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4.5: By 2030, eliminate gender disparities in education and ensure equal access to all levels of education and vocational training for the vulnerable, including persons with disabilities, indigenous peoples and children in vulnerable situations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4.5.1: Parity indices (female/male, rural/urban, bottom/top wealth quintile and others such as disability status, indigenous peoples and conflict-affected, as data become available) for all education indicators on this list that can be disaggregated</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color w:val="4A4A4A"/>
                <w:sz w:val="22"/>
                <w:szCs w:val="22"/>
              </w:rPr>
            </w:pPr>
            <w:r>
              <w:rPr>
                <w:sz w:val="22"/>
                <w:szCs w:val="22"/>
              </w:rPr>
              <w:t>UNESCO Institute for Statistics (UNESCO-UIS)</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6655609"/>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7932745"/>
            <w:bookmarkStart w:id="16" w:name="_Toc36813073"/>
            <w:bookmarkStart w:id="17" w:name="_Toc36812573"/>
            <w:r>
              <w:rPr>
                <w:sz w:val="32"/>
                <w:szCs w:val="32"/>
              </w:rPr>
              <w:t>2. Definition, concepts, and classifications</w:t>
            </w:r>
            <w:bookmarkEnd w:id="13"/>
            <w:bookmarkEnd w:id="14"/>
            <w:bookmarkEnd w:id="15"/>
            <w:bookmarkEnd w:id="16"/>
            <w:bookmarkEnd w:id="17"/>
          </w:p>
        </w:tc>
      </w:tr>
      <w:tr>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bidi w:val="0"/>
              <w:rPr>
                <w:rFonts w:cstheme="minorHAnsi"/>
              </w:rPr>
            </w:pPr>
            <w:r>
              <w:rPr>
                <w:b/>
                <w:bCs/>
              </w:rPr>
              <w:t>Definition:</w:t>
            </w:r>
            <w:r>
              <w:br w:type="textWrapping"/>
            </w:r>
            <w:r>
              <w:t>Parity indices require data for the specific groups of interest. They represent the ratio of the indicator</w:t>
            </w:r>
            <w:r>
              <w:rPr>
                <w:rFonts w:hint="default"/>
                <w:lang w:val="en-CA"/>
              </w:rPr>
              <w:t xml:space="preserve"> </w:t>
            </w:r>
            <w:r>
              <w:t>value for one group to that of the other. Typically, the likely more disadvantaged group is placed in the</w:t>
            </w:r>
            <w:r>
              <w:rPr>
                <w:rFonts w:hint="default"/>
                <w:lang w:val="en-CA"/>
              </w:rPr>
              <w:t xml:space="preserve"> </w:t>
            </w:r>
            <w:r>
              <w:t>numerator. A value of exactly 1 indicates parity between the two groups.</w:t>
            </w: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Index</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Arial" w:cstheme="minorHAnsi"/>
                <w:bCs/>
                <w:color w:val="000000" w:themeColor="text1"/>
                <w14:textFill>
                  <w14:solidFill>
                    <w14:schemeClr w14:val="tx1"/>
                  </w14:solidFill>
                </w14:textFill>
              </w:rPr>
              <w:t>EMIS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7932747"/>
            <w:bookmarkStart w:id="23" w:name="_Toc36813075"/>
            <w:bookmarkStart w:id="24" w:name="_Toc36812688"/>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To measure the general level of disparity between two sub-populations of interest with regard to a given indicator. The further from 1 the parity index lies, the greater the disparity between the two groups of interest.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812689"/>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w:t>
            </w:r>
            <w:bookmarkStart w:id="38" w:name="_GoBack"/>
            <w:bookmarkEnd w:id="38"/>
            <w:r>
              <w:rPr>
                <w:rFonts w:hint="default"/>
                <w:lang w:val="en-CA"/>
              </w:rPr>
              <w:t xml:space="preserve"> data is </w:t>
            </w:r>
            <w:r>
              <w:t xml:space="preserve">disaggregated </w:t>
            </w:r>
            <w:r>
              <w:rPr>
                <w:rFonts w:hint="default"/>
                <w:lang w:val="en-CA"/>
              </w:rPr>
              <w:t>by regions and</w:t>
            </w:r>
            <w:r>
              <w:t xml:space="preserve"> education</w:t>
            </w:r>
            <w:r>
              <w:rPr>
                <w:rFonts w:hint="default"/>
                <w:lang w:val="en-CA"/>
              </w:rPr>
              <w:t>al</w:t>
            </w:r>
            <w:r>
              <w:t xml:space="preserve"> levels</w:t>
            </w:r>
            <w:r>
              <w:rPr>
                <w:rFonts w:hint="default"/>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E74"/>
    <w:rsid w:val="002A631A"/>
    <w:rsid w:val="002A6E7E"/>
    <w:rsid w:val="002C065D"/>
    <w:rsid w:val="002C550A"/>
    <w:rsid w:val="002E449E"/>
    <w:rsid w:val="002E6DA3"/>
    <w:rsid w:val="00316CFE"/>
    <w:rsid w:val="003218D9"/>
    <w:rsid w:val="00325D2B"/>
    <w:rsid w:val="00335D33"/>
    <w:rsid w:val="00344199"/>
    <w:rsid w:val="003514F3"/>
    <w:rsid w:val="00352386"/>
    <w:rsid w:val="0035311B"/>
    <w:rsid w:val="00355460"/>
    <w:rsid w:val="00372D21"/>
    <w:rsid w:val="00380958"/>
    <w:rsid w:val="003812B1"/>
    <w:rsid w:val="0039535F"/>
    <w:rsid w:val="003A1BFB"/>
    <w:rsid w:val="003A3746"/>
    <w:rsid w:val="003B1388"/>
    <w:rsid w:val="003B3C76"/>
    <w:rsid w:val="003E117E"/>
    <w:rsid w:val="003E1761"/>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7E20"/>
    <w:rsid w:val="00911199"/>
    <w:rsid w:val="009165F2"/>
    <w:rsid w:val="00935DAC"/>
    <w:rsid w:val="009367AA"/>
    <w:rsid w:val="0095215C"/>
    <w:rsid w:val="0095217A"/>
    <w:rsid w:val="00952376"/>
    <w:rsid w:val="00954FBE"/>
    <w:rsid w:val="00957C60"/>
    <w:rsid w:val="00964097"/>
    <w:rsid w:val="00970B70"/>
    <w:rsid w:val="00970E8E"/>
    <w:rsid w:val="00971FA7"/>
    <w:rsid w:val="00972E38"/>
    <w:rsid w:val="009739C8"/>
    <w:rsid w:val="00975BAF"/>
    <w:rsid w:val="009A2A22"/>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6FCF"/>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34C6"/>
    <w:rsid w:val="00E362E3"/>
    <w:rsid w:val="00E44F28"/>
    <w:rsid w:val="00E50AD6"/>
    <w:rsid w:val="00E51B2C"/>
    <w:rsid w:val="00E613BC"/>
    <w:rsid w:val="00E66CDC"/>
    <w:rsid w:val="00E67E00"/>
    <w:rsid w:val="00E74F47"/>
    <w:rsid w:val="00E842C7"/>
    <w:rsid w:val="00E94D1A"/>
    <w:rsid w:val="00E953F3"/>
    <w:rsid w:val="00EA6E73"/>
    <w:rsid w:val="00EB3760"/>
    <w:rsid w:val="00EC064B"/>
    <w:rsid w:val="00EC6024"/>
    <w:rsid w:val="00EE4BB5"/>
    <w:rsid w:val="00EE79CF"/>
    <w:rsid w:val="00EF453F"/>
    <w:rsid w:val="00F00FDD"/>
    <w:rsid w:val="00F01713"/>
    <w:rsid w:val="00F02B1E"/>
    <w:rsid w:val="00F07040"/>
    <w:rsid w:val="00F2310E"/>
    <w:rsid w:val="00F36ACF"/>
    <w:rsid w:val="00F54570"/>
    <w:rsid w:val="00F75853"/>
    <w:rsid w:val="00F7784D"/>
    <w:rsid w:val="00F8144F"/>
    <w:rsid w:val="00F8462A"/>
    <w:rsid w:val="00F862A7"/>
    <w:rsid w:val="00F93763"/>
    <w:rsid w:val="00F939A2"/>
    <w:rsid w:val="00F96E8D"/>
    <w:rsid w:val="00FA20D9"/>
    <w:rsid w:val="00FB03D0"/>
    <w:rsid w:val="00FD54D7"/>
    <w:rsid w:val="00FF642D"/>
    <w:rsid w:val="081C14A6"/>
    <w:rsid w:val="1BF65D2C"/>
    <w:rsid w:val="615D0DA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E6265"/>
    <w:rsid w:val="00C51D6C"/>
    <w:rsid w:val="00DA061B"/>
    <w:rsid w:val="00E4246B"/>
    <w:rsid w:val="00E95E77"/>
    <w:rsid w:val="00F0146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215550</Words>
  <Characters>1228640</Characters>
  <Lines>10238</Lines>
  <Paragraphs>2882</Paragraphs>
  <TotalTime>74</TotalTime>
  <ScaleCrop>false</ScaleCrop>
  <LinksUpToDate>false</LinksUpToDate>
  <CharactersWithSpaces>1441308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2021-10-18T12:41:00Z</dcterms:created>
  <dc:creator>Fanning, Stephen B (JMD)</dc:creator>
  <cp:lastModifiedBy>Doreen</cp:lastModifiedBy>
  <cp:lastPrinted>2020-04-16T14:23:00Z</cp:lastPrinted>
  <dcterms:modified xsi:type="dcterms:W3CDTF">2022-11-12T10:47:49Z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EE80FA83103D485FB30E7ACE9936D76A</vt:lpwstr>
  </property>
</Properties>
</file>