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8130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13: Take urgent action to combat climate change and its impacts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13.3: Improve education, awareness-raising and human and institutional capacity on climate change mitigation, adaptation, impact reduction and early warning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13.3.1 Relevant Ghanaian policies on the integration of mitigation, adaptation, impact reduction and early warning into primary, secondary and tertia</w:t>
            </w:r>
            <w:bookmarkStart w:id="38" w:name="_GoBack"/>
            <w:bookmarkEnd w:id="38"/>
            <w:r>
              <w:t>ry curricula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3073"/>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3075"/>
            <w:bookmarkStart w:id="23" w:name="_Toc37932747"/>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C0F4E56"/>
    <w:rsid w:val="293F6DD3"/>
    <w:rsid w:val="577A6101"/>
    <w:rsid w:val="617B58C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2022-10-25T21:11:00Z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9AE9912ECE2D4C6494E2C3A3170AAFA5</vt:lpwstr>
  </property>
</Properties>
</file>