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16.10.2 Countries that adopt and implement constitutional, statutory and/or policy guarantees for public access to information [16.10.2] (SG_INF_ACCSS)</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655608"/>
            <w:bookmarkStart w:id="4" w:name="_Toc37932743"/>
            <w:bookmarkStart w:id="5" w:name="_Toc36813071"/>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16.10: Ensure public access to information and protect fundamental freedoms, in accordance with national legislation and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16.10.2 Relevant Gha</w:t>
            </w:r>
            <w:bookmarkStart w:id="37" w:name="_GoBack"/>
            <w:bookmarkEnd w:id="37"/>
            <w:r>
              <w:t>naian constitutional, statutory and/or policy that guarantees for public access to information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6813072"/>
            <w:bookmarkStart w:id="9" w:name="_Toc36812572"/>
            <w:bookmarkStart w:id="10" w:name="_Toc36812685"/>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686"/>
            <w:bookmarkStart w:id="14" w:name="_Toc36655610"/>
            <w:bookmarkStart w:id="15" w:name="_Toc37932745"/>
            <w:bookmarkStart w:id="16" w:name="_Toc368125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812575"/>
            <w:bookmarkStart w:id="21" w:name="_Toc37932747"/>
            <w:bookmarkStart w:id="22" w:name="_Toc36655612"/>
            <w:bookmarkStart w:id="23" w:name="_Toc36812688"/>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812689"/>
            <w:bookmarkStart w:id="27" w:name="_Toc36655613"/>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302806D1"/>
    <w:rsid w:val="323420B2"/>
    <w:rsid w:val="34824CA8"/>
    <w:rsid w:val="492916A9"/>
    <w:rsid w:val="617B58CA"/>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2022-10-25T21:38:08Z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5155EBBFDB214C2DB3449C56A6BFA9A6</vt:lpwstr>
  </property>
</Properties>
</file>