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D755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D755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D755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D755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D755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D755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D755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D755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D755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D755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D755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D755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D755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4B027CC" w:rsidR="00355460" w:rsidRPr="00E263EC" w:rsidRDefault="009E0E8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0A7D1CE" w:rsidR="00B66AF3" w:rsidRDefault="009E0E84" w:rsidP="00B66AF3">
          <w:r>
            <w:t>17.6.1 Fixed broadband subscriptions per 100 inhabitants [17.6.1] (IT_NET_BBND)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BA381C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AEDC31E" w:rsidR="0077584C" w:rsidRDefault="009E0E8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0D9F3B" w:rsidR="00F7784D" w:rsidRDefault="009E0E8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08508D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F67F2" w:rsidR="005377B9" w:rsidRPr="009F305C" w:rsidRDefault="009E0E84" w:rsidP="009E0E84">
            <w:pPr>
              <w:pStyle w:val="MGTHeader"/>
            </w:pPr>
            <w:r>
              <w:t>Goal 17: 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409E8A6" w14:textId="77777777" w:rsidR="009E0E84" w:rsidRDefault="009E0E84" w:rsidP="009E0E84">
            <w:pPr>
              <w:pStyle w:val="MGTHeader"/>
            </w:pPr>
            <w:r>
              <w:t>Target 17.6: Enhance North-South, South-South and triangular regional and international cooperation on and access to science, technology and innovation and enhance knowledge-sharing on mutually agreed terms, including through improved coordination among existing mechanisms, in particular at the United Nations level, and through a global technology facilitation mechanism</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99B3B22" w:rsidR="005377B9" w:rsidRPr="009F305C" w:rsidRDefault="009E0E84" w:rsidP="009E0E84">
            <w:pPr>
              <w:pStyle w:val="MGTHeader"/>
            </w:pPr>
            <w:r>
              <w:t>Indicator 17.6.1: Fixed Internet broadband subscriptions per 100 inhabitants, by speed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76C9FAF" w14:textId="77777777" w:rsidR="009E0E84" w:rsidRDefault="009E0E84" w:rsidP="009E0E84">
            <w:pPr>
              <w:pStyle w:val="MGTHeader"/>
            </w:pPr>
            <w:r>
              <w:t>8.2, 9.1, 9.c, 17.8</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D700FCC" w:rsidR="005377B9" w:rsidRPr="009E0E84" w:rsidRDefault="009E0E84" w:rsidP="009E0E84">
            <w:pPr>
              <w:pStyle w:val="MGTHeader"/>
              <w:rPr>
                <w:color w:val="4A4A4A"/>
              </w:rPr>
            </w:pPr>
            <w:r>
              <w:t>International Telecommunication Union (ITU)</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7B5FE36" w:rsidR="003E7389" w:rsidRPr="00ED7556" w:rsidRDefault="00F9490E" w:rsidP="00F9490E">
            <w:pPr>
              <w:rPr>
                <w:rFonts w:cstheme="minorHAnsi"/>
              </w:rPr>
            </w:pPr>
            <w:r w:rsidRPr="00ED7556">
              <w:rPr>
                <w:rFonts w:cstheme="minorHAnsi"/>
                <w:color w:val="000000"/>
              </w:rPr>
              <w:t>The National Communications Authority (NCA)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A183A2D" w:rsidR="0015178E" w:rsidRPr="009F305C" w:rsidRDefault="00F9490E"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3BE1D83" w:rsidR="0035311B" w:rsidRPr="00F9490E" w:rsidRDefault="00F9490E" w:rsidP="009F305C">
            <w:pPr>
              <w:rPr>
                <w:rFonts w:cstheme="minorHAnsi"/>
              </w:rPr>
            </w:pPr>
            <w:r w:rsidRPr="00F9490E">
              <w:rPr>
                <w:rFonts w:cstheme="minorHAnsi"/>
                <w:bCs/>
                <w:iCs/>
              </w:rPr>
              <w:t>Household Survey on ICT in Ghana, 2020</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E84"/>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7556"/>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490E"/>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182799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7241079">
      <w:bodyDiv w:val="1"/>
      <w:marLeft w:val="0"/>
      <w:marRight w:val="0"/>
      <w:marTop w:val="0"/>
      <w:marBottom w:val="0"/>
      <w:divBdr>
        <w:top w:val="none" w:sz="0" w:space="0" w:color="auto"/>
        <w:left w:val="none" w:sz="0" w:space="0" w:color="auto"/>
        <w:bottom w:val="none" w:sz="0" w:space="0" w:color="auto"/>
        <w:right w:val="none" w:sz="0" w:space="0" w:color="auto"/>
      </w:divBdr>
    </w:div>
    <w:div w:id="1818961235">
      <w:bodyDiv w:val="1"/>
      <w:marLeft w:val="0"/>
      <w:marRight w:val="0"/>
      <w:marTop w:val="0"/>
      <w:marBottom w:val="0"/>
      <w:divBdr>
        <w:top w:val="none" w:sz="0" w:space="0" w:color="auto"/>
        <w:left w:val="none" w:sz="0" w:space="0" w:color="auto"/>
        <w:bottom w:val="none" w:sz="0" w:space="0" w:color="auto"/>
        <w:right w:val="none" w:sz="0" w:space="0" w:color="auto"/>
      </w:divBdr>
    </w:div>
    <w:div w:id="182407745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31413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10</Pages>
  <Words>215462</Words>
  <Characters>1228139</Characters>
  <Application>Microsoft Office Word</Application>
  <DocSecurity>8</DocSecurity>
  <Lines>10234</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1440720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2021-11-29T12:25:00Z</dcterms:created>
  <dcterms:modified xsi:type="dcterms:W3CDTF">2021-11-29T12:25:00Z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