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1.1.1 Proportion of population below international poverty line [1.1.1] (SI_POV_DAY1)</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8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8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199.8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7932743"/>
            <w:bookmarkStart w:id="5" w:name="_Toc36812571"/>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cstheme="minorHAnsi"/>
              </w:rPr>
              <w:t>Target 1.1: By 2030, eradicate extreme poverty for all people everywhere, currently measured as people living on less than $1.25 a day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Indicator 1.1.1: Proportion of the population living below the international poverty line, by sex, age, employment status and geographic location (urban/rural).</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1"/>
    </w:tbl>
    <w:p/>
    <w:tbl>
      <w:tblPr>
        <w:tblStyle w:val="5"/>
        <w:tblW w:w="4750" w:type="pct"/>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572"/>
            <w:bookmarkStart w:id="10" w:name="_Toc36812685"/>
            <w:bookmarkStart w:id="11" w:name="_Toc36655609"/>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cstheme="minorHAnsi"/>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573"/>
            <w:bookmarkStart w:id="15" w:name="_Toc36655610"/>
            <w:bookmarkStart w:id="16" w:name="_Toc36812686"/>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The ‘International poverty line’ is currently set at $1.90 a day at 2011 international prices. Purchasing power parity (PPP) is a measurement of prices in different countries that uses the prices of specific goods to compare the absolute purchasing power of the countries’ currencies.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Fonts w:cstheme="minorHAnsi"/>
              </w:rP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rPr>
                <w:rFonts w:cstheme="minorHAnsi"/>
              </w:rPr>
            </w:pPr>
          </w:p>
        </w:tc>
      </w:tr>
      <w:permEnd w:id="23"/>
    </w:tbl>
    <w:p/>
    <w:tbl>
      <w:tblPr>
        <w:tblStyle w:val="5"/>
        <w:tblW w:w="4750" w:type="pct"/>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 xml:space="preserve">Ghana Living Standards Survey </w:t>
            </w:r>
            <w:r>
              <w:rPr>
                <w:rFonts w:hint="default"/>
                <w:lang w:val="en-CA"/>
              </w:rPr>
              <w:t>(</w:t>
            </w:r>
            <w:r>
              <w:t>GLSS</w:t>
            </w:r>
            <w:r>
              <w:rPr>
                <w:rFonts w:hint="default"/>
                <w:lang w:val="en-CA"/>
              </w:rPr>
              <w:t>) Round</w:t>
            </w:r>
            <w:r>
              <w:t xml:space="preserve"> 6 &amp;</w:t>
            </w:r>
            <w:r>
              <w:rPr>
                <w:rFonts w:hint="default"/>
                <w:lang w:val="en-CA"/>
              </w:rPr>
              <w:t xml:space="preserve"> Round</w:t>
            </w:r>
            <w:r>
              <w:t xml:space="preserve"> 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r>
              <w:t>Survey</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cstheme="minorHAnsi"/>
              </w:rPr>
              <w:t>Ghana Statistical Service</w:t>
            </w:r>
            <w:r>
              <w:rPr>
                <w:rFonts w:hint="default" w:cstheme="minorHAnsi"/>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3075"/>
            <w:bookmarkStart w:id="22" w:name="_Toc36655612"/>
            <w:bookmarkStart w:id="23" w:name="_Toc36812688"/>
            <w:bookmarkStart w:id="24" w:name="_Toc37932747"/>
            <w:r>
              <w:rPr>
                <w:sz w:val="32"/>
                <w:szCs w:val="32"/>
              </w:rPr>
              <w:t>4. Other methodological considerations</w:t>
            </w:r>
            <w:bookmarkEnd w:id="20"/>
            <w:bookmarkEnd w:id="21"/>
            <w:bookmarkEnd w:id="22"/>
            <w:bookmarkEnd w:id="23"/>
            <w:bookmarkEnd w:id="24"/>
          </w:p>
        </w:tc>
      </w:tr>
      <w:tr>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pPr>
            <w:r>
              <w:rPr>
                <w:rFonts w:asciiTheme="minorHAnsi" w:hAnsiTheme="minorHAnsi" w:cstheme="minorHAnsi"/>
                <w:color w:val="000000"/>
                <w:sz w:val="22"/>
                <w:szCs w:val="22"/>
              </w:rPr>
              <w:t xml:space="preserve">Monitoring poverty is important on the global development agenda as well as on the national development agenda of many countries. The World Bank produced its first global poverty estimates for developing countries for World Development Report 1990: Poverty (World Bank 1990) using household survey data for 22 countries (Ravallion, Datt, and van de Walle 1991). Since then there has been considerable expansion in the number of countries that field household income and expenditure surveys. </w:t>
            </w:r>
            <w:bookmarkStart w:id="38" w:name="_GoBack"/>
            <w:bookmarkEnd w:id="38"/>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It is calculated by dividing the number of persons living in households below the international poverty line by the total number of persons living in households.</w:t>
            </w:r>
          </w:p>
        </w:tc>
      </w:tr>
      <w:permEnd w:id="35"/>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3076"/>
            <w:bookmarkStart w:id="27" w:name="_Toc36655613"/>
            <w:bookmarkStart w:id="28" w:name="_Toc36812689"/>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w:t>
            </w:r>
            <w:r>
              <w:t xml:space="preserve">ata </w:t>
            </w:r>
            <w:r>
              <w:rPr>
                <w:rFonts w:hint="default"/>
                <w:lang w:val="en-CA"/>
              </w:rPr>
              <w:t xml:space="preserve">is </w:t>
            </w:r>
            <w:r>
              <w:t xml:space="preserve">disaggregated </w:t>
            </w:r>
            <w:r>
              <w:rPr>
                <w:rFonts w:hint="default"/>
                <w:lang w:val="en-CA"/>
              </w:rPr>
              <w:t>by</w:t>
            </w:r>
            <w:r>
              <w:t xml:space="preserve"> regions,</w:t>
            </w:r>
            <w:r>
              <w:rPr>
                <w:rFonts w:hint="default"/>
                <w:lang w:val="en-CA"/>
              </w:rPr>
              <w:t xml:space="preserve"> </w:t>
            </w:r>
            <w:r>
              <w:t>sex, urban and rural areas</w:t>
            </w:r>
            <w:r>
              <w:rPr>
                <w:rFonts w:hint="default"/>
                <w:lang w:val="en-CA"/>
              </w:rPr>
              <w:t>.</w:t>
            </w:r>
          </w:p>
        </w:tc>
      </w:tr>
      <w:permEnd w:id="44"/>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15BB"/>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2922"/>
    <w:rsid w:val="000C6D3A"/>
    <w:rsid w:val="000E15FD"/>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9E2"/>
    <w:rsid w:val="001F0C55"/>
    <w:rsid w:val="001F31C6"/>
    <w:rsid w:val="00202B2D"/>
    <w:rsid w:val="0020618B"/>
    <w:rsid w:val="0022035F"/>
    <w:rsid w:val="002313D6"/>
    <w:rsid w:val="00235F8D"/>
    <w:rsid w:val="002525CC"/>
    <w:rsid w:val="00252CE8"/>
    <w:rsid w:val="002607BA"/>
    <w:rsid w:val="00266557"/>
    <w:rsid w:val="002806B7"/>
    <w:rsid w:val="0029558C"/>
    <w:rsid w:val="002A631A"/>
    <w:rsid w:val="002A6E7E"/>
    <w:rsid w:val="002C065D"/>
    <w:rsid w:val="002C34E6"/>
    <w:rsid w:val="002C550A"/>
    <w:rsid w:val="002E449E"/>
    <w:rsid w:val="002E6DA3"/>
    <w:rsid w:val="00316CFE"/>
    <w:rsid w:val="003218D9"/>
    <w:rsid w:val="00325D2B"/>
    <w:rsid w:val="00344199"/>
    <w:rsid w:val="003508D8"/>
    <w:rsid w:val="003514F3"/>
    <w:rsid w:val="00352386"/>
    <w:rsid w:val="0035311B"/>
    <w:rsid w:val="00355460"/>
    <w:rsid w:val="00372D21"/>
    <w:rsid w:val="00374E96"/>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285"/>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63ED"/>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3052"/>
    <w:rsid w:val="0068379D"/>
    <w:rsid w:val="00691645"/>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183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67B0"/>
    <w:rsid w:val="009D6291"/>
    <w:rsid w:val="009D6F69"/>
    <w:rsid w:val="009E049D"/>
    <w:rsid w:val="009E1EFB"/>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2E16"/>
    <w:rsid w:val="00B66AF3"/>
    <w:rsid w:val="00B71AEA"/>
    <w:rsid w:val="00B74489"/>
    <w:rsid w:val="00B8102F"/>
    <w:rsid w:val="00B818CA"/>
    <w:rsid w:val="00B97297"/>
    <w:rsid w:val="00B979B1"/>
    <w:rsid w:val="00BA71B8"/>
    <w:rsid w:val="00BB553B"/>
    <w:rsid w:val="00BD7158"/>
    <w:rsid w:val="00C0572F"/>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E5257"/>
    <w:rsid w:val="00DF78A7"/>
    <w:rsid w:val="00E07CA1"/>
    <w:rsid w:val="00E263EC"/>
    <w:rsid w:val="00E27187"/>
    <w:rsid w:val="00E362E3"/>
    <w:rsid w:val="00E44F28"/>
    <w:rsid w:val="00E50AD6"/>
    <w:rsid w:val="00E51B2C"/>
    <w:rsid w:val="00E613BC"/>
    <w:rsid w:val="00E63AF8"/>
    <w:rsid w:val="00E66CDC"/>
    <w:rsid w:val="00E67E00"/>
    <w:rsid w:val="00E74F47"/>
    <w:rsid w:val="00E76386"/>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1E317F7"/>
    <w:rsid w:val="036457CA"/>
    <w:rsid w:val="0B2B5FB4"/>
    <w:rsid w:val="206E5060"/>
    <w:rsid w:val="368C6929"/>
    <w:rsid w:val="49CF41AC"/>
    <w:rsid w:val="4DF95CDE"/>
    <w:rsid w:val="55747846"/>
    <w:rsid w:val="571E2039"/>
    <w:rsid w:val="703C71C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26E76"/>
    <w:rsid w:val="00296525"/>
    <w:rsid w:val="0036646D"/>
    <w:rsid w:val="004852B1"/>
    <w:rsid w:val="004B2172"/>
    <w:rsid w:val="006153AA"/>
    <w:rsid w:val="0064052E"/>
    <w:rsid w:val="00760A1F"/>
    <w:rsid w:val="00C87074"/>
    <w:rsid w:val="00DA061B"/>
    <w:rsid w:val="00E4246B"/>
    <w:rsid w:val="00E5337A"/>
    <w:rsid w:val="00E95E77"/>
    <w:rsid w:val="00F531BB"/>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11</Pages>
  <Words>215708</Words>
  <Characters>1229537</Characters>
  <Lines>10246</Lines>
  <Paragraphs>2884</Paragraphs>
  <TotalTime>36</TotalTime>
  <ScaleCrop>false</ScaleCrop>
  <LinksUpToDate>false</LinksUpToDate>
  <CharactersWithSpaces>1442361</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2022-11-13T20:39:17Z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737CDAD666BE445886FF7259644D5970</vt:lpwstr>
  </property>
</Properties>
</file>