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9.2.1 Manufacturing value added as a proportion of GDP [9.2.1] (NV_IND_MANF)</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684"/>
            <w:bookmarkStart w:id="4" w:name="_Toc37932743"/>
            <w:bookmarkStart w:id="5" w:name="_Toc36812571"/>
            <w:bookmarkStart w:id="6" w:name="_Toc36813071"/>
            <w:bookmarkStart w:id="7" w:name="_Toc36655608"/>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jc w:val="both"/>
              <w:rPr>
                <w:rFonts w:cstheme="minorHAnsi"/>
              </w:rPr>
            </w:pPr>
            <w:r>
              <w:rPr>
                <w:rFonts w:hint="default" w:ascii="Calibri" w:hAnsi="Calibri" w:eastAsia="SimSun" w:cs="Calibri"/>
                <w:sz w:val="22"/>
                <w:szCs w:val="22"/>
              </w:rPr>
              <w:t>Goal 9: Build resilient infrastructure, promote inclusive and sustainable industrialization and foster innovation</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shd w:val="clear" w:color="auto" w:fill="F5F5F5"/>
              <w:contextualSpacing/>
              <w:jc w:val="both"/>
              <w:outlineLvl w:val="4"/>
            </w:pPr>
            <w:r>
              <w:rPr>
                <w:rFonts w:eastAsia="Times New Roman" w:cs="Times New Roman"/>
                <w:lang w:eastAsia="en-GB"/>
              </w:rPr>
              <w:t>Target 9.2: Promote inclusive and sustainable industrialization and, by 2030, significantly raise industry's share of employment and gross domestic product, in line with national circumstances, and double its share in least developed countries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jc w:val="both"/>
            </w:pPr>
            <w:r>
              <w:t>Indicator 9.2.1: Manufacturing value added as a proportion of GDP and per capita</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jc w:val="both"/>
              <w:rPr>
                <w:rFonts w:hint="default"/>
                <w:lang w:val="en-CA"/>
              </w:rPr>
            </w:pPr>
            <w:r>
              <w:rPr>
                <w:rFonts w:hint="default"/>
                <w:lang w:val="en-CA"/>
              </w:rPr>
              <w:t>Manufacturing value added as a proportion off GDP [9.2.1]</w:t>
            </w:r>
          </w:p>
          <w:p>
            <w:pPr>
              <w:jc w:val="both"/>
              <w:rPr>
                <w:rFonts w:hint="default"/>
                <w:lang w:val="en-CA"/>
              </w:rPr>
            </w:pPr>
            <w:r>
              <w:rPr>
                <w:rFonts w:hint="default"/>
                <w:lang w:val="en-CA"/>
              </w:rPr>
              <w:t>Manufacturing value added per capita [9.2.1]</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1.1.1</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8.1.1</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10.2.1</w:t>
            </w:r>
          </w:p>
          <w:p>
            <w:pPr>
              <w:pStyle w:val="19"/>
              <w:rPr>
                <w:rFonts w:cstheme="minorHAnsi"/>
              </w:rPr>
            </w:pPr>
            <w:r>
              <w:rPr>
                <w:rFonts w:asciiTheme="minorHAnsi" w:hAnsiTheme="minorHAnsi" w:cstheme="minorHAnsi"/>
                <w:color w:val="000000"/>
                <w:sz w:val="22"/>
                <w:szCs w:val="22"/>
              </w:rPr>
              <w:t>10.4.1</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30"/>
              <w:jc w:val="both"/>
            </w:pPr>
            <w:r>
              <w:rPr>
                <w:sz w:val="22"/>
                <w:szCs w:val="22"/>
              </w:rPr>
              <w:t>United Nations Industrial Development Organization (UNIDO)</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7932744"/>
            <w:bookmarkStart w:id="9" w:name="_Toc36813072"/>
            <w:bookmarkStart w:id="10" w:name="_Toc36812572"/>
            <w:bookmarkStart w:id="11" w:name="_Toc36655609"/>
            <w:bookmarkStart w:id="12" w:name="_Toc36812685"/>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7932745"/>
            <w:bookmarkStart w:id="14" w:name="_Toc36655610"/>
            <w:bookmarkStart w:id="15" w:name="_Toc36812573"/>
            <w:bookmarkStart w:id="16" w:name="_Toc36813073"/>
            <w:bookmarkStart w:id="17" w:name="_Toc36812686"/>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35"/>
              <w:jc w:val="both"/>
              <w:rPr>
                <w:b/>
                <w:bCs/>
                <w:sz w:val="22"/>
                <w:szCs w:val="22"/>
              </w:rPr>
            </w:pPr>
            <w:r>
              <w:rPr>
                <w:b/>
                <w:bCs/>
                <w:sz w:val="22"/>
                <w:szCs w:val="22"/>
              </w:rPr>
              <w:t>Definition:</w:t>
            </w:r>
          </w:p>
          <w:p>
            <w:pPr>
              <w:pStyle w:val="35"/>
              <w:jc w:val="both"/>
              <w:rPr>
                <w:sz w:val="22"/>
                <w:szCs w:val="22"/>
              </w:rPr>
            </w:pPr>
            <w:r>
              <w:rPr>
                <w:sz w:val="22"/>
                <w:szCs w:val="22"/>
              </w:rPr>
              <w:t>Manufacturing value added (MVA) as a proportion of gross domestic product (GDP) is a ratio between MVA and GDP, both reported in constant 2015 USD.</w:t>
            </w:r>
          </w:p>
          <w:p>
            <w:pPr>
              <w:pStyle w:val="35"/>
              <w:jc w:val="both"/>
              <w:rPr>
                <w:sz w:val="22"/>
                <w:szCs w:val="22"/>
              </w:rPr>
            </w:pPr>
          </w:p>
          <w:p>
            <w:pPr>
              <w:pStyle w:val="35"/>
              <w:jc w:val="both"/>
              <w:rPr>
                <w:b/>
                <w:bCs/>
                <w:sz w:val="22"/>
                <w:szCs w:val="22"/>
              </w:rPr>
            </w:pPr>
            <w:r>
              <w:rPr>
                <w:b/>
                <w:bCs/>
                <w:sz w:val="22"/>
                <w:szCs w:val="22"/>
              </w:rPr>
              <w:t>Concepts:</w:t>
            </w:r>
          </w:p>
          <w:p>
            <w:pPr>
              <w:pStyle w:val="35"/>
              <w:jc w:val="both"/>
              <w:rPr>
                <w:sz w:val="22"/>
                <w:szCs w:val="22"/>
              </w:rPr>
            </w:pPr>
            <w:r>
              <w:rPr>
                <w:sz w:val="22"/>
                <w:szCs w:val="22"/>
              </w:rPr>
              <w:t>The gross value added measures the contribution to the economy of each individual producer, industry or sector in a country. The gross value added generated by any unit engaged in production activity can be calculated as the residual of the units’ total output less intermediate consumption, goods and services used up in the process of producing the output, or as the sum of the factor incomes generated by the production process (</w:t>
            </w:r>
            <w:r>
              <w:rPr>
                <w:sz w:val="22"/>
                <w:szCs w:val="22"/>
              </w:rPr>
              <w:fldChar w:fldCharType="begin"/>
            </w:r>
            <w:r>
              <w:rPr>
                <w:sz w:val="22"/>
                <w:szCs w:val="22"/>
              </w:rPr>
              <w:instrText xml:space="preserve"> HYPERLINK "https://unstats.un.org/unsd/nationalaccount/docs/sna2008.pdf" </w:instrText>
            </w:r>
            <w:r>
              <w:rPr>
                <w:sz w:val="22"/>
                <w:szCs w:val="22"/>
              </w:rPr>
              <w:fldChar w:fldCharType="separate"/>
            </w:r>
            <w:r>
              <w:rPr>
                <w:rStyle w:val="18"/>
                <w:sz w:val="22"/>
                <w:szCs w:val="22"/>
              </w:rPr>
              <w:t>System of National Accounts 2008</w:t>
            </w:r>
            <w:r>
              <w:rPr>
                <w:sz w:val="22"/>
                <w:szCs w:val="22"/>
              </w:rPr>
              <w:fldChar w:fldCharType="end"/>
            </w:r>
            <w:r>
              <w:rPr>
                <w:sz w:val="22"/>
                <w:szCs w:val="22"/>
              </w:rPr>
              <w:t>).</w:t>
            </w:r>
          </w:p>
          <w:p>
            <w:pPr>
              <w:pStyle w:val="35"/>
              <w:jc w:val="both"/>
              <w:rPr>
                <w:sz w:val="22"/>
                <w:szCs w:val="22"/>
              </w:rPr>
            </w:pPr>
            <w:r>
              <w:rPr>
                <w:sz w:val="22"/>
                <w:szCs w:val="22"/>
              </w:rPr>
              <w:t xml:space="preserve"> Manufacturing refers to industries belonging to the sector C defined by </w:t>
            </w:r>
            <w:r>
              <w:rPr>
                <w:sz w:val="22"/>
                <w:szCs w:val="22"/>
              </w:rPr>
              <w:fldChar w:fldCharType="begin"/>
            </w:r>
            <w:r>
              <w:rPr>
                <w:sz w:val="22"/>
                <w:szCs w:val="22"/>
              </w:rPr>
              <w:instrText xml:space="preserve"> HYPERLINK "https://unstats.un.org/unsd/publication/seriesm/seriesm_4rev4e.pdf" </w:instrText>
            </w:r>
            <w:r>
              <w:rPr>
                <w:sz w:val="22"/>
                <w:szCs w:val="22"/>
              </w:rPr>
              <w:fldChar w:fldCharType="separate"/>
            </w:r>
            <w:r>
              <w:rPr>
                <w:rStyle w:val="18"/>
                <w:sz w:val="22"/>
                <w:szCs w:val="22"/>
              </w:rPr>
              <w:t>International Standard Industrial Classification of All Economic Activities (ISIC) Revision 4</w:t>
            </w:r>
            <w:r>
              <w:rPr>
                <w:sz w:val="22"/>
                <w:szCs w:val="22"/>
              </w:rPr>
              <w:fldChar w:fldCharType="end"/>
            </w:r>
            <w:r>
              <w:rPr>
                <w:sz w:val="22"/>
                <w:szCs w:val="22"/>
              </w:rPr>
              <w:t xml:space="preserve">, or D defined by </w:t>
            </w:r>
            <w:r>
              <w:rPr>
                <w:sz w:val="22"/>
                <w:szCs w:val="22"/>
              </w:rPr>
              <w:fldChar w:fldCharType="begin"/>
            </w:r>
            <w:r>
              <w:rPr>
                <w:sz w:val="22"/>
                <w:szCs w:val="22"/>
              </w:rPr>
              <w:instrText xml:space="preserve"> HYPERLINK "https://unstats.un.org/unsd/statcom/doc02/isic.pdf" </w:instrText>
            </w:r>
            <w:r>
              <w:rPr>
                <w:sz w:val="22"/>
                <w:szCs w:val="22"/>
              </w:rPr>
              <w:fldChar w:fldCharType="separate"/>
            </w:r>
            <w:r>
              <w:rPr>
                <w:rStyle w:val="18"/>
                <w:sz w:val="22"/>
                <w:szCs w:val="22"/>
              </w:rPr>
              <w:t>ISIC Revision 3</w:t>
            </w:r>
            <w:r>
              <w:rPr>
                <w:sz w:val="22"/>
                <w:szCs w:val="22"/>
              </w:rPr>
              <w:fldChar w:fldCharType="end"/>
            </w:r>
            <w:r>
              <w:rPr>
                <w:sz w:val="22"/>
                <w:szCs w:val="22"/>
              </w:rPr>
              <w:t>.</w:t>
            </w:r>
          </w:p>
          <w:p>
            <w:pPr>
              <w:pStyle w:val="35"/>
              <w:jc w:val="both"/>
              <w:rPr>
                <w:sz w:val="22"/>
                <w:szCs w:val="22"/>
              </w:rPr>
            </w:pPr>
          </w:p>
          <w:p>
            <w:pPr>
              <w:pStyle w:val="35"/>
              <w:jc w:val="both"/>
            </w:pPr>
            <w:r>
              <w:rPr>
                <w:sz w:val="22"/>
                <w:szCs w:val="22"/>
              </w:rPr>
              <w:t>GDP represents the sum of gross value added from all institutional units resident in the economy.</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Ghana Cedi</w:t>
            </w:r>
          </w:p>
          <w:p>
            <w:r>
              <w:t xml:space="preserve">Percentage (%)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eastAsia="Calibri" w:cstheme="minorHAnsi"/>
              </w:rPr>
              <w:t>G</w:t>
            </w:r>
            <w:r>
              <w:rPr>
                <w:rFonts w:hint="default" w:eastAsia="Calibri" w:cstheme="minorHAnsi"/>
                <w:lang w:val="en-CA"/>
              </w:rPr>
              <w:t xml:space="preserve">hana </w:t>
            </w:r>
            <w:r>
              <w:rPr>
                <w:rFonts w:eastAsia="Calibri" w:cstheme="minorHAnsi"/>
              </w:rPr>
              <w:t>S</w:t>
            </w:r>
            <w:r>
              <w:rPr>
                <w:rFonts w:hint="default" w:eastAsia="Calibri" w:cstheme="minorHAnsi"/>
                <w:lang w:val="en-CA"/>
              </w:rPr>
              <w:t xml:space="preserve">tatistical </w:t>
            </w:r>
            <w:r>
              <w:rPr>
                <w:rFonts w:eastAsia="Calibri" w:cstheme="minorHAnsi"/>
              </w:rPr>
              <w:t>S</w:t>
            </w:r>
            <w:r>
              <w:rPr>
                <w:rFonts w:hint="default" w:eastAsia="Calibri" w:cstheme="minorHAnsi"/>
                <w:lang w:val="en-CA"/>
              </w:rPr>
              <w:t>ervice</w:t>
            </w:r>
            <w:r>
              <w:rPr>
                <w:rFonts w:eastAsia="Calibri" w:cstheme="minorHAnsi"/>
              </w:rPr>
              <w:t xml:space="preserve"> </w:t>
            </w:r>
            <w:r>
              <w:rPr>
                <w:rFonts w:hint="default" w:eastAsia="Calibri" w:cstheme="minorHAnsi"/>
                <w:lang w:val="en-CA"/>
              </w:rPr>
              <w:t xml:space="preserve">(GSS) </w:t>
            </w:r>
            <w:r>
              <w:rPr>
                <w:rFonts w:eastAsia="Calibri" w:cstheme="minorHAnsi"/>
              </w:rPr>
              <w:t>National Account</w:t>
            </w:r>
            <w:r>
              <w:rPr>
                <w:rFonts w:hint="default" w:eastAsia="Calibri" w:cstheme="minorHAnsi"/>
                <w:lang w:val="en-CA"/>
              </w:rPr>
              <w:t xml:space="preserve">s, </w:t>
            </w:r>
            <w:r>
              <w:rPr>
                <w:rFonts w:eastAsia="Calibri" w:cstheme="minorHAnsi"/>
              </w:rPr>
              <w:t>2020</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t>Ghana Statistical Service</w:t>
            </w:r>
            <w:r>
              <w:rPr>
                <w:rFonts w:hint="default"/>
                <w:lang w:val="en-CA"/>
              </w:rPr>
              <w:t xml:space="preserv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575"/>
            <w:bookmarkStart w:id="21" w:name="_Toc36813075"/>
            <w:bookmarkStart w:id="22" w:name="_Toc37932747"/>
            <w:bookmarkStart w:id="23" w:name="_Toc36655612"/>
            <w:bookmarkStart w:id="24" w:name="_Toc36812688"/>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jc w:val="both"/>
              <w:rPr>
                <w:rFonts w:cstheme="minorHAnsi"/>
              </w:rPr>
            </w:pPr>
            <w:r>
              <w:rPr>
                <w:rFonts w:eastAsia="SimSun" w:cstheme="minorHAnsi"/>
                <w:color w:val="000000"/>
              </w:rPr>
              <w:t xml:space="preserve">MVA is a well-recognized and widely used indicator by researchers and policy makers to assess the level of industrialization of a country. The share of MVA in GDP reflects the role of manufacturing in the economy and a country’s national development in general. MVA per capita is the basic indicator of a country’s level of industrialization adjusted for the size of the economy. </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r>
              <w:t xml:space="preserve"> MVA proportion to GDP = MVA/GDP*100. </w:t>
            </w:r>
          </w:p>
          <w:p>
            <w:r>
              <w:t>MVA per capita = MVA/population</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655613"/>
            <w:bookmarkStart w:id="26" w:name="_Toc36813076"/>
            <w:bookmarkStart w:id="27" w:name="_Toc36812689"/>
            <w:bookmarkStart w:id="28" w:name="_Toc37932748"/>
            <w:bookmarkStart w:id="29" w:name="_Toc368125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There is no available disaggregation for this indicator.</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rPr>
                <w:color w:val="auto"/>
                <w:u w:val="none"/>
              </w:rPr>
              <w:fldChar w:fldCharType="begin"/>
            </w:r>
            <w:r>
              <w:rPr>
                <w:color w:val="auto"/>
                <w:u w:val="none"/>
              </w:rPr>
              <w:instrText xml:space="preserve"> HYPERLINK "https://unstats.un.org/sdgs/metadata/files/Metadata-09-02-01.pdf" </w:instrText>
            </w:r>
            <w:r>
              <w:rPr>
                <w:color w:val="auto"/>
                <w:u w:val="none"/>
              </w:rPr>
              <w:fldChar w:fldCharType="separate"/>
            </w:r>
            <w:r>
              <w:rPr>
                <w:rStyle w:val="18"/>
              </w:rPr>
              <w:t>SDG Indicators — SDG Indicators (un.org)</w:t>
            </w:r>
            <w:r>
              <w:rPr>
                <w:color w:val="auto"/>
                <w:u w:val="none"/>
              </w:rPr>
              <w:fldChar w:fldCharType="end"/>
            </w:r>
            <w:bookmarkStart w:id="38" w:name="_GoBack"/>
            <w:bookmarkEnd w:id="38"/>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D5C73"/>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108C"/>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071DA"/>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65FF"/>
    <w:rsid w:val="005F7B42"/>
    <w:rsid w:val="00604A6A"/>
    <w:rsid w:val="00611159"/>
    <w:rsid w:val="0061331D"/>
    <w:rsid w:val="00621136"/>
    <w:rsid w:val="00633477"/>
    <w:rsid w:val="00643134"/>
    <w:rsid w:val="006459EE"/>
    <w:rsid w:val="00650DE6"/>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66EB8"/>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349B3"/>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3251"/>
    <w:rsid w:val="00CC5969"/>
    <w:rsid w:val="00CD4533"/>
    <w:rsid w:val="00CF4869"/>
    <w:rsid w:val="00CF504E"/>
    <w:rsid w:val="00D12D35"/>
    <w:rsid w:val="00D15AD5"/>
    <w:rsid w:val="00D165CA"/>
    <w:rsid w:val="00D17114"/>
    <w:rsid w:val="00D2485A"/>
    <w:rsid w:val="00D26F69"/>
    <w:rsid w:val="00D31F93"/>
    <w:rsid w:val="00D44269"/>
    <w:rsid w:val="00D51841"/>
    <w:rsid w:val="00D6461B"/>
    <w:rsid w:val="00D815D9"/>
    <w:rsid w:val="00D855E8"/>
    <w:rsid w:val="00DA69E7"/>
    <w:rsid w:val="00DB1DCD"/>
    <w:rsid w:val="00DC4AE7"/>
    <w:rsid w:val="00DD1D3E"/>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11E55541"/>
    <w:rsid w:val="23721AFE"/>
    <w:rsid w:val="677C3A41"/>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uiPriority="99" w:name="annotation reference"/>
    <w:lsdException w:uiPriority="99" w:name="line number"/>
    <w:lsdException w:uiPriority="99" w:name="page number"/>
    <w:lsdException w:qFormat="1" w:uiPriority="99" w:name="endnote reference"/>
    <w:lsdException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uiPriority w:val="99"/>
    <w:rPr>
      <w:color w:val="0563C1" w:themeColor="hyperlink"/>
      <w:u w:val="single"/>
      <w14:textFill>
        <w14:solidFill>
          <w14:schemeClr w14:val="hlink"/>
        </w14:solidFill>
      </w14:textFill>
    </w:rPr>
  </w:style>
  <w:style w:type="paragraph" w:styleId="19">
    <w:name w:val="Normal (Web)"/>
    <w:basedOn w:val="1"/>
    <w:semiHidden/>
    <w:unhideWhenUsed/>
    <w:uiPriority w:val="99"/>
    <w:pPr>
      <w:spacing w:before="100" w:beforeAutospacing="1" w:after="100" w:afterAutospacing="1" w:line="240" w:lineRule="auto"/>
    </w:pPr>
    <w:rPr>
      <w:rFonts w:ascii="Times New Roman" w:hAnsi="Times New Roman" w:eastAsia="Times New Roman" w:cs="Times New Roman"/>
      <w:sz w:val="24"/>
      <w:szCs w:val="24"/>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1"/>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3">
    <w:name w:val="Unresolved Mention2"/>
    <w:basedOn w:val="4"/>
    <w:semiHidden/>
    <w:unhideWhenUsed/>
    <w:uiPriority w:val="99"/>
    <w:rPr>
      <w:color w:val="605E5C"/>
      <w:shd w:val="clear" w:color="auto" w:fill="E1DFDD"/>
    </w:rPr>
  </w:style>
  <w:style w:type="character" w:customStyle="1" w:styleId="54">
    <w:name w:val="hidden-sm"/>
    <w:basedOn w:val="4"/>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4.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3E7FA3"/>
    <w:rsid w:val="006153AA"/>
    <w:rsid w:val="0064052E"/>
    <w:rsid w:val="00686109"/>
    <w:rsid w:val="00760A1F"/>
    <w:rsid w:val="00986359"/>
    <w:rsid w:val="00CF631A"/>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12</Pages>
  <Words>215822</Words>
  <Characters>1230190</Characters>
  <Lines>10251</Lines>
  <Paragraphs>2886</Paragraphs>
  <TotalTime>7</TotalTime>
  <ScaleCrop>false</ScaleCrop>
  <LinksUpToDate>false</LinksUpToDate>
  <CharactersWithSpaces>1443126</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2021-10-18T15:04:00Z</dcterms:created>
  <dc:creator>Fanning, Stephen B (JMD)</dc:creator>
  <cp:lastModifiedBy>Doreen</cp:lastModifiedBy>
  <cp:lastPrinted>2020-04-16T14:23:00Z</cp:lastPrinted>
  <dcterms:modified xsi:type="dcterms:W3CDTF">2022-11-15T18:12:30Z</dcterms:modified>
  <cp:revision>9</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72799751D55E4CBDB39EBFE15BECD4A0</vt:lpwstr>
  </property>
</Properties>
</file>