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9.c.1 Proportion of population covered by at least a 2G mobile network [9.c.1] (IT_MOB_2GNTWK)</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color w:val="000000"/>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rPr>
                <w:color w:val="000000"/>
              </w:rPr>
              <w:t>Target 9.c: Significantly increase access to information and communications technology and strive to provide universal and affordable access to the Internet in least developed countries by 2020</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rPr>
                <w:color w:val="000000"/>
              </w:rPr>
              <w:t xml:space="preserve">Indicator </w:t>
            </w:r>
            <w:r>
              <w:rPr>
                <w:rFonts w:hint="default"/>
                <w:color w:val="000000"/>
                <w:lang w:val="en-CA"/>
              </w:rPr>
              <w:t>9</w:t>
            </w:r>
            <w:r>
              <w:rPr>
                <w:color w:val="000000"/>
              </w:rPr>
              <w:t>.c.1: Proportion of population covered by a mobile network, by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population covered by at least 2G mobile network [9.c.1]</w:t>
            </w:r>
          </w:p>
          <w:p>
            <w:pPr>
              <w:jc w:val="both"/>
              <w:rPr>
                <w:rFonts w:hint="default"/>
                <w:lang w:val="en-CA"/>
              </w:rPr>
            </w:pPr>
            <w:r>
              <w:rPr>
                <w:rFonts w:hint="default"/>
                <w:lang w:val="en-CA"/>
              </w:rPr>
              <w:t>Proportion of population covered by at least a 3G mobile network [9.c.1]</w:t>
            </w:r>
          </w:p>
          <w:p>
            <w:pPr>
              <w:jc w:val="both"/>
              <w:rPr>
                <w:rFonts w:hint="default"/>
                <w:lang w:val="en-CA"/>
              </w:rPr>
            </w:pPr>
            <w:r>
              <w:rPr>
                <w:rFonts w:hint="default"/>
                <w:lang w:val="en-CA"/>
              </w:rPr>
              <w:t>Proportion of population covered by at least a 4G mobile network [9.c.1]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rPr>
                <w:rFonts w:hint="default"/>
                <w:lang w:val="en-US"/>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Proportion of population covered by a mobile network, broken down by technology, refers to the percentage of inhabitants living within range of a mobile-cellular signal, irrespective of whether or not they are mobile phone subscribers or users. This is calculated by dividing the number of inhabitants within range of a mobile-cellular signal by the total population and multiplying by 100.</w:t>
            </w:r>
          </w:p>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The indicator is based on where the population lives, and not where they work or go to school, etc. When there are multiple operators offering the service, the maximum population number covered should be reported. Coverage should refer to LTE, broadband (3G) and narrowband (2G) mobile-cellular technologies and include:</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- 2G mobile population coverage: Mobile networks with access to data communications (e.g. Internet) at downstream speeds below 256 Kbit/s. The indicator refers to the theoretical ability of subscribers to use non-broadband speed mobile data services, rather than the number of active users of such services.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- 3G population coverage: refers to the percentage of inhabitants that are within range of at least a 3G mobile-cellular signal, irrespective of whether or not they are subscribers. </w:t>
            </w:r>
          </w:p>
          <w:p>
            <w:pPr>
              <w:pStyle w:val="19"/>
              <w:jc w:val="both"/>
            </w:pPr>
            <w:r>
              <w:rPr>
                <w:rFonts w:hint="default" w:ascii="Calibri" w:hAnsi="Calibri" w:cs="Calibri"/>
                <w:color w:val="000000"/>
                <w:sz w:val="22"/>
                <w:szCs w:val="22"/>
              </w:rPr>
              <w:t>- LTE population coverage: Refers to the percentage of inhabitants that live within range of LTE/LTE-Advanced, mobile WiMAX/WirelessMAN or other more advanced mobile-cellular networks, irrespective of whether or not they are subscribers.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 xml:space="preserve">Percentage </w:t>
            </w:r>
            <w:r>
              <w:rPr>
                <w:rFonts w:hint="default"/>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Communication Authority</w:t>
            </w:r>
            <w:r>
              <w:rPr>
                <w:rFonts w:hint="default"/>
                <w:lang w:val="en-CA"/>
              </w:rPr>
              <w:t xml:space="preserve"> (NCA)</w:t>
            </w:r>
            <w:r>
              <w:t>, 2022</w:t>
            </w:r>
          </w:p>
          <w:p>
            <w:pPr>
              <w:rPr>
                <w:rFonts w:hint="default"/>
                <w:lang w:val="en-CA"/>
              </w:rPr>
            </w:pPr>
            <w:r>
              <w:rPr>
                <w:rFonts w:hint="default"/>
                <w:lang w:val="en-CA"/>
              </w:rPr>
              <w:t>Ghana’s Voluntary National Review Report (VNR),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National Communication Authority</w:t>
            </w:r>
            <w:r>
              <w:rPr>
                <w:rFonts w:hint="default"/>
                <w:lang w:val="en-CA"/>
              </w:rPr>
              <w:t xml:space="preserve"> (NCA)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The percentage of the population covered by a mobile cellular network can be considered as a minimum indicator for ICT access since it provides people with the possibility to subscribe to and use mobile-cellular services to communicate.</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Mobile networks are therefore essential to overcoming infrastructure barriers, helping people join the information society and benefit from the potential of ICTs, in particular in least developed countries.The indicator highlights the importance of mobile networks in providing basic, as well as advanced communication services and will help design targeted policies to overcome remaining infrastructure barriers, and address the digital divide.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rPr>
                <w:rFonts w:hint="default"/>
                <w:lang w:val="en-US"/>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6655613"/>
            <w:bookmarkStart w:id="28" w:name="_Toc37932748"/>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"https://unstats.un.org/sdgs/metadata/files/Metadata-09-0C-01.pdf"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22D1"/>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4EE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468C"/>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6A"/>
    <w:rsid w:val="00A91915"/>
    <w:rsid w:val="00A92C73"/>
    <w:rsid w:val="00AA38A9"/>
    <w:rsid w:val="00AB02AC"/>
    <w:rsid w:val="00AB65AE"/>
    <w:rsid w:val="00AD26C4"/>
    <w:rsid w:val="00AE7A74"/>
    <w:rsid w:val="00AF2FE1"/>
    <w:rsid w:val="00B137EE"/>
    <w:rsid w:val="00B13CEC"/>
    <w:rsid w:val="00B66AF3"/>
    <w:rsid w:val="00B71AEA"/>
    <w:rsid w:val="00B74489"/>
    <w:rsid w:val="00B8102F"/>
    <w:rsid w:val="00B818CA"/>
    <w:rsid w:val="00B82F0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23E"/>
    <w:rsid w:val="00FD54D7"/>
    <w:rsid w:val="00FF642D"/>
    <w:rsid w:val="2B8C3343"/>
    <w:rsid w:val="32DD61A1"/>
    <w:rsid w:val="36657036"/>
    <w:rsid w:val="5B581516"/>
    <w:rsid w:val="620036BD"/>
    <w:rsid w:val="63014832"/>
    <w:rsid w:val="680A3FD5"/>
    <w:rsid w:val="744A3B7C"/>
    <w:rsid w:val="7E49761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4115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216006</Words>
  <Characters>1231235</Characters>
  <Lines>10260</Lines>
  <Paragraphs>2888</Paragraphs>
  <TotalTime>38</TotalTime>
  <ScaleCrop>false</ScaleCrop>
  <LinksUpToDate>false</LinksUpToDate>
  <CharactersWithSpaces>1444353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2022-11-15T18:16:40Z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598DD17A2FCC412EA5A427217189D24E</vt:lpwstr>
  </property>
</Properties>
</file>