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2"/>
        <w:jc w:val="center"/>
        <w:rPr>
          <w:rFonts w:eastAsiaTheme="minorHAnsi"/>
          <w:sz w:val="48"/>
          <w:szCs w:val="48"/>
        </w:rPr>
      </w:pPr>
      <w:r>
        <w:rPr>
          <w:rFonts w:eastAsiaTheme="minorHAnsi"/>
          <w:sz w:val="48"/>
          <w:szCs w:val="48"/>
        </w:rPr>
        <w:t>SDG Metadata Authoring Tool Template</w:t>
      </w:r>
    </w:p>
    <w:p>
      <w:pPr>
        <w:pStyle w:val="20"/>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7"/>
          </w:pPr>
          <w:r>
            <w:t>Contents</w:t>
          </w:r>
        </w:p>
        <w:p>
          <w:pPr>
            <w:pStyle w:val="23"/>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4"/>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8"/>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8"/>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permStart w:id="1" w:edGrp="everyone"/>
          <w:bookmarkStart w:id="1" w:name="_Hlk53861140"/>
          <w:r>
            <w:t>1.5.1, 11.5.1, 13.1.1 Number of deaths and missing persons attributed to disasters per 100,000 population [1.5.1, 11.5.1, 13.1.1] (VC_DSR_MTMP)</w:t>
          </w:r>
          <w:bookmarkEnd w:id="1"/>
        </w:p>
      </w:sdtContent>
    </w:sdt>
    <w:permEnd w:id="1"/>
    <w:p>
      <w:pPr>
        <w:spacing w:after="0"/>
        <w:rPr>
          <w:sz w:val="26"/>
          <w:szCs w:val="26"/>
        </w:rPr>
      </w:pPr>
    </w:p>
    <w:p>
      <w:pPr>
        <w:spacing w:after="0"/>
        <w:rPr>
          <w:sz w:val="26"/>
          <w:szCs w:val="26"/>
        </w:rPr>
      </w:pPr>
      <w:r>
        <w:rPr>
          <w:sz w:val="26"/>
          <w:szCs w:val="26"/>
        </w:rPr>
        <w:object>
          <v:shape id="_x0000_i1025" o:spt="201" type="#_x0000_t201" style="height:24.15pt;width:72pt;" o:ole="t" filled="f" o:preferrelative="t" stroked="f" coordsize="21600,21600">
            <v:path/>
            <v:fill on="f" focussize="0,0"/>
            <v:stroke on="f" joinstyle="miter"/>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type="#_x0000_t201" style="height:24.15pt;width:91.7pt;" o:ole="t" filled="f" o:preferrelative="t" stroked="f" coordsize="21600,21600">
            <v:path/>
            <v:fill on="f" focussize="0,0"/>
            <v:stroke on="f" joinstyle="miter"/>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object>
          <v:shape id="_x0000_i1027" o:spt="201" type="#_x0000_t201" style="height:24.15pt;width:140pt;" o:ole="t" filled="f" o:preferrelative="t" stroked="f" coordsize="21600,21600">
            <v:path/>
            <v:fill on="f" focussize="0,0"/>
            <v:stroke on="f" joinstyle="miter"/>
            <v:imagedata r:id="rId13" o:title=""/>
            <o:lock v:ext="edit" aspectratio="t"/>
            <w10:wrap type="none"/>
            <w10:anchorlock/>
          </v:shape>
          <w:control r:id="rId12" w:name="ImportSdmxDsd" w:shapeid="_x0000_i1027"/>
        </w:object>
      </w:r>
      <w:r>
        <w:t xml:space="preserve">             </w:t>
      </w:r>
      <w:r>
        <w:object>
          <v:shape id="_x0000_i1028" o:spt="201" type="#_x0000_t201" style="height:24.15pt;width:199.9pt;" o:ole="t" filled="f" o:preferrelative="t" stroked="f" coordsize="21600,21600">
            <v:path/>
            <v:fill on="f" focussize="0,0"/>
            <v:stroke on="f" joinstyle="miter"/>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8"/>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6813071"/>
            <w:bookmarkStart w:id="4" w:name="_Toc36812571"/>
            <w:bookmarkStart w:id="5" w:name="_Toc36655608"/>
            <w:bookmarkStart w:id="6" w:name="_Toc37932743"/>
            <w:bookmarkStart w:id="7" w:name="_Toc36812684"/>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rPr>
                <w:rFonts w:cstheme="minorHAnsi"/>
              </w:rPr>
            </w:pPr>
            <w:r>
              <w:rPr>
                <w:color w:val="000000"/>
              </w:rPr>
              <w:t>Goal 1: End poverty in all its forms everywhere</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r>
              <w:rPr>
                <w:color w:val="000000"/>
              </w:rPr>
              <w:t>Target 1.5: By 2030, build the resilience of the poor and those in vulnerable situations and reduce their exposure and vulnerability to climate-related extreme events and other economic, social and environmental shocks and disasters</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r>
              <w:rPr>
                <w:color w:val="000000"/>
              </w:rPr>
              <w:t>Indicator 1.5.1: Number of deaths, missing persons and directly affected persons attributed to disasters per 100,000 population</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7"/>
        <w:gridCol w:w="5840"/>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7932744"/>
            <w:bookmarkStart w:id="9" w:name="_Toc36655609"/>
            <w:bookmarkStart w:id="10" w:name="_Toc36813072"/>
            <w:bookmarkStart w:id="11" w:name="_Toc36812572"/>
            <w:bookmarkStart w:id="12" w:name="_Toc36812685"/>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pPr>
              <w:rPr>
                <w:rFonts w:cstheme="minorHAnsi"/>
              </w:rPr>
            </w:pP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89"/>
        <w:gridCol w:w="5908"/>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6812573"/>
            <w:bookmarkStart w:id="14" w:name="_Toc36812686"/>
            <w:bookmarkStart w:id="15" w:name="_Toc37932745"/>
            <w:bookmarkStart w:id="16" w:name="_Toc36655610"/>
            <w:bookmarkStart w:id="17" w:name="_Toc36813073"/>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pStyle w:val="19"/>
              <w:rPr>
                <w:rFonts w:asciiTheme="minorHAnsi" w:hAnsiTheme="minorHAnsi" w:cstheme="minorHAnsi"/>
                <w:b/>
                <w:bCs/>
                <w:color w:val="000000"/>
                <w:sz w:val="22"/>
                <w:szCs w:val="22"/>
              </w:rPr>
            </w:pPr>
            <w:r>
              <w:rPr>
                <w:rFonts w:asciiTheme="minorHAnsi" w:hAnsiTheme="minorHAnsi" w:cstheme="minorHAnsi"/>
                <w:b/>
                <w:bCs/>
                <w:color w:val="000000"/>
                <w:sz w:val="22"/>
                <w:szCs w:val="22"/>
              </w:rPr>
              <w:t>Definition:</w:t>
            </w:r>
          </w:p>
          <w:p>
            <w:pPr>
              <w:pStyle w:val="19"/>
              <w:rPr>
                <w:rFonts w:asciiTheme="minorHAnsi" w:hAnsiTheme="minorHAnsi" w:cstheme="minorHAnsi"/>
                <w:color w:val="000000"/>
                <w:sz w:val="22"/>
                <w:szCs w:val="22"/>
              </w:rPr>
            </w:pPr>
            <w:r>
              <w:rPr>
                <w:rFonts w:asciiTheme="minorHAnsi" w:hAnsiTheme="minorHAnsi" w:cstheme="minorHAnsi"/>
                <w:color w:val="000000"/>
                <w:sz w:val="22"/>
                <w:szCs w:val="22"/>
              </w:rPr>
              <w:t>This indicator measures the number of people who died, went missing or were directly affected by disasters per 100,000 population.</w:t>
            </w:r>
          </w:p>
          <w:p>
            <w:pPr>
              <w:pStyle w:val="19"/>
              <w:rPr>
                <w:rFonts w:asciiTheme="minorHAnsi" w:hAnsiTheme="minorHAnsi" w:cstheme="minorHAnsi"/>
                <w:b/>
                <w:bCs/>
                <w:color w:val="000000"/>
                <w:sz w:val="22"/>
                <w:szCs w:val="22"/>
              </w:rPr>
            </w:pPr>
            <w:r>
              <w:rPr>
                <w:rFonts w:asciiTheme="minorHAnsi" w:hAnsiTheme="minorHAnsi" w:cstheme="minorHAnsi"/>
                <w:b/>
                <w:bCs/>
                <w:color w:val="000000"/>
                <w:sz w:val="22"/>
                <w:szCs w:val="22"/>
              </w:rPr>
              <w:t>Concepts:</w:t>
            </w:r>
          </w:p>
          <w:p>
            <w:pPr>
              <w:pStyle w:val="19"/>
              <w:rPr>
                <w:rFonts w:asciiTheme="minorHAnsi" w:hAnsiTheme="minorHAnsi" w:cstheme="minorHAnsi"/>
                <w:color w:val="000000"/>
                <w:sz w:val="22"/>
                <w:szCs w:val="22"/>
              </w:rPr>
            </w:pPr>
            <w:r>
              <w:rPr>
                <w:rFonts w:asciiTheme="minorHAnsi" w:hAnsiTheme="minorHAnsi" w:cstheme="minorHAnsi"/>
                <w:color w:val="000000"/>
                <w:sz w:val="22"/>
                <w:szCs w:val="22"/>
              </w:rPr>
              <w:t>Death: The number of people who died during the disaster, or directly after, as a direct result of the hazardous event.</w:t>
            </w:r>
          </w:p>
          <w:p>
            <w:pPr>
              <w:pStyle w:val="19"/>
              <w:rPr>
                <w:rFonts w:asciiTheme="minorHAnsi" w:hAnsiTheme="minorHAnsi" w:cstheme="minorHAnsi"/>
                <w:color w:val="000000"/>
                <w:sz w:val="22"/>
                <w:szCs w:val="22"/>
              </w:rPr>
            </w:pPr>
            <w:r>
              <w:rPr>
                <w:rFonts w:asciiTheme="minorHAnsi" w:hAnsiTheme="minorHAnsi" w:cstheme="minorHAnsi"/>
                <w:color w:val="000000"/>
                <w:sz w:val="22"/>
                <w:szCs w:val="22"/>
              </w:rPr>
              <w:t>Missing: The number of people whose whereabouts is unknown since the hazardous event. It includes people who are presumed dead, for whom there is no physical evidence such as a body, and for which an official/legal report has been filed with competent authorities.</w:t>
            </w:r>
          </w:p>
          <w:p>
            <w:pPr>
              <w:pStyle w:val="19"/>
              <w:rPr>
                <w:rFonts w:cstheme="minorHAnsi"/>
              </w:rPr>
            </w:pPr>
            <w:r>
              <w:rPr>
                <w:rFonts w:asciiTheme="minorHAnsi" w:hAnsiTheme="minorHAnsi" w:cstheme="minorHAnsi"/>
                <w:color w:val="000000"/>
                <w:sz w:val="22"/>
                <w:szCs w:val="22"/>
              </w:rPr>
              <w:t>Directly affected: The number of people who have suffered injury, illness or other health effects; who were evacuated, displaced, relocated or have suffered direct damage to their livelihoods, economic, physical, social, cultural and environmental assets. Indirectly affected are people who have suffered consequences, other than or in addition to direct effects, over time, due to disruption or changes in economy, critical infrastructure, basic services, commerce or work, or social, health and psychological consequences.</w:t>
            </w: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r>
              <w:t>Per 100,000 population</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6813074"/>
            <w:bookmarkStart w:id="19" w:name="_Toc37932746"/>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r>
              <w:rPr>
                <w:rFonts w:cstheme="minorHAnsi"/>
              </w:rPr>
              <w:t>National Disaster Management Organisation</w:t>
            </w:r>
            <w:r>
              <w:rPr>
                <w:rFonts w:hint="default" w:cstheme="minorHAnsi"/>
                <w:lang w:val="en-CA"/>
              </w:rPr>
              <w:t xml:space="preserve"> (NADMO)</w:t>
            </w:r>
            <w:r>
              <w:rPr>
                <w:rFonts w:hint="default"/>
                <w:lang w:val="en-CA"/>
              </w:rPr>
              <w:t xml:space="preserve"> A</w:t>
            </w:r>
            <w:r>
              <w:t>nnual report</w:t>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pPr>
              <w:autoSpaceDE w:val="0"/>
              <w:autoSpaceDN w:val="0"/>
              <w:adjustRightInd w:val="0"/>
              <w:spacing w:after="0" w:line="240" w:lineRule="auto"/>
              <w:rPr>
                <w:rFonts w:cstheme="minorHAnsi"/>
              </w:rPr>
            </w:p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pPr>
              <w:rPr>
                <w:rFonts w:hint="default"/>
                <w:lang w:val="en-CA"/>
              </w:rPr>
            </w:pPr>
            <w:r>
              <w:rPr>
                <w:rFonts w:cstheme="minorHAnsi"/>
              </w:rPr>
              <w:t>National Disaster Management Organisation</w:t>
            </w:r>
            <w:r>
              <w:rPr>
                <w:rFonts w:hint="default" w:cstheme="minorHAnsi"/>
                <w:lang w:val="en-CA"/>
              </w:rPr>
              <w:t xml:space="preserve"> (NADMO)</w:t>
            </w: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6812575"/>
            <w:bookmarkStart w:id="21" w:name="_Toc36655612"/>
            <w:bookmarkStart w:id="22" w:name="_Toc36812688"/>
            <w:bookmarkStart w:id="23" w:name="_Toc37932747"/>
            <w:bookmarkStart w:id="24" w:name="_Toc36813075"/>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pPr>
              <w:autoSpaceDE w:val="0"/>
              <w:autoSpaceDN w:val="0"/>
              <w:adjustRightInd w:val="0"/>
              <w:spacing w:after="0" w:line="240" w:lineRule="auto"/>
              <w:rPr>
                <w:rFonts w:cstheme="minorHAnsi"/>
              </w:rPr>
            </w:pPr>
            <w:r>
              <w:rPr>
                <w:rFonts w:cstheme="minorHAnsi"/>
              </w:rPr>
              <w:t xml:space="preserve">The indicator is based on the </w:t>
            </w:r>
            <w:r>
              <w:rPr>
                <w:rFonts w:cstheme="minorHAnsi"/>
              </w:rPr>
              <w:fldChar w:fldCharType="begin"/>
            </w:r>
            <w:r>
              <w:rPr>
                <w:rFonts w:cstheme="minorHAnsi"/>
              </w:rPr>
              <w:instrText xml:space="preserve"> HYPERLINK "https://www.undrr.org/publication/sendai-framework-disaster-risk-reduction-2015-2030" </w:instrText>
            </w:r>
            <w:r>
              <w:rPr>
                <w:rFonts w:cstheme="minorHAnsi"/>
              </w:rPr>
              <w:fldChar w:fldCharType="separate"/>
            </w:r>
            <w:r>
              <w:rPr>
                <w:rStyle w:val="18"/>
                <w:rFonts w:cstheme="minorHAnsi"/>
              </w:rPr>
              <w:t>Sendai Framework for Disaster Risk Reduction 2015-2030</w:t>
            </w:r>
            <w:r>
              <w:rPr>
                <w:rFonts w:cstheme="minorHAnsi"/>
              </w:rPr>
              <w:fldChar w:fldCharType="end"/>
            </w:r>
            <w:r>
              <w:rPr>
                <w:rFonts w:cstheme="minorHAnsi"/>
              </w:rPr>
              <w:t xml:space="preserve"> which was adopted by UN Member States in March 2015 as a global policy of disaster risk reduction. Two key targets of the framework are:</w:t>
            </w:r>
          </w:p>
          <w:p>
            <w:pPr>
              <w:autoSpaceDE w:val="0"/>
              <w:autoSpaceDN w:val="0"/>
              <w:adjustRightInd w:val="0"/>
              <w:spacing w:after="0" w:line="240" w:lineRule="auto"/>
              <w:rPr>
                <w:rFonts w:cstheme="minorHAnsi"/>
              </w:rPr>
            </w:pPr>
            <w:r>
              <w:rPr>
                <w:rFonts w:cstheme="minorHAnsi"/>
              </w:rPr>
              <w:t xml:space="preserve"> (i) To substantially reduce global disaster mortality by 2030, aiming to lower the average global figure per 100,000 global mortality between 2020 and 2030 compared with 2005-2015” and </w:t>
            </w:r>
          </w:p>
          <w:p>
            <w:pPr>
              <w:autoSpaceDE w:val="0"/>
              <w:autoSpaceDN w:val="0"/>
              <w:adjustRightInd w:val="0"/>
              <w:spacing w:after="0" w:line="240" w:lineRule="auto"/>
              <w:rPr>
                <w:rFonts w:cstheme="minorHAnsi"/>
              </w:rPr>
            </w:pPr>
            <w:r>
              <w:rPr>
                <w:rFonts w:cstheme="minorHAnsi"/>
              </w:rPr>
              <w:t>(ii) To substantially reduce the number of affected people globally by 2030, aiming to lower the average global figure per 100,000 between 2020 and 2030 compared with 2005-2015”.</w:t>
            </w:r>
          </w:p>
          <w:p>
            <w:pPr>
              <w:autoSpaceDE w:val="0"/>
              <w:autoSpaceDN w:val="0"/>
              <w:adjustRightInd w:val="0"/>
              <w:spacing w:after="0" w:line="240" w:lineRule="auto"/>
              <w:rPr>
                <w:rFonts w:cstheme="minorHAnsi"/>
              </w:rPr>
            </w:pPr>
            <w:r>
              <w:rPr>
                <w:rFonts w:cstheme="minorHAnsi"/>
              </w:rPr>
              <w:t>Meeting the targets will contribute to sustainable development and strengthen economic, social, health and environmental resilience. The economic, environmental and social perspectives would include poverty eradication, urban resilience, and climate change adaptation.</w:t>
            </w: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6813076"/>
            <w:bookmarkStart w:id="26" w:name="_Toc37932748"/>
            <w:bookmarkStart w:id="27" w:name="_Toc36655613"/>
            <w:bookmarkStart w:id="28" w:name="_Toc36812689"/>
            <w:bookmarkStart w:id="29" w:name="_Toc36812576"/>
            <w:r>
              <w:rPr>
                <w:sz w:val="32"/>
                <w:szCs w:val="32"/>
              </w:rPr>
              <w:t>5. Data availability and disaggregation</w:t>
            </w:r>
            <w:bookmarkEnd w:id="25"/>
            <w:bookmarkEnd w:id="26"/>
            <w:bookmarkEnd w:id="27"/>
            <w:bookmarkEnd w:id="28"/>
            <w:bookmarkEnd w:id="29"/>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pPr>
              <w:rPr>
                <w:rFonts w:hint="default"/>
                <w:lang w:val="en-CA"/>
              </w:rPr>
            </w:pPr>
            <w:bookmarkStart w:id="38" w:name="_GoBack"/>
            <w:r>
              <w:t xml:space="preserve">There is no </w:t>
            </w:r>
            <w:r>
              <w:rPr>
                <w:rFonts w:hint="default"/>
                <w:lang w:val="en-CA"/>
              </w:rPr>
              <w:t xml:space="preserve">available </w:t>
            </w:r>
            <w:r>
              <w:t>disaggregation</w:t>
            </w:r>
            <w:r>
              <w:rPr>
                <w:rFonts w:hint="default"/>
                <w:lang w:val="en-CA"/>
              </w:rPr>
              <w:t xml:space="preserve"> </w:t>
            </w:r>
            <w:r>
              <w:t xml:space="preserve"> for this data</w:t>
            </w:r>
            <w:r>
              <w:rPr>
                <w:rFonts w:hint="default"/>
                <w:lang w:val="en-CA"/>
              </w:rPr>
              <w:t>.</w:t>
            </w:r>
            <w:bookmarkEnd w:id="38"/>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r>
              <w:fldChar w:fldCharType="begin"/>
            </w:r>
            <w:r>
              <w:instrText xml:space="preserve"> HYPERLINK "https://view.officeapps.live.com/op/view.aspx?src=https%3A%2F%2Funstats.un.org%2Fsdgs%2Fmetadata%2Ffiles%2FMetadata-01-05-01.docx&amp;wdOrigin=BROWSELINK" </w:instrText>
            </w:r>
            <w:r>
              <w:fldChar w:fldCharType="separate"/>
            </w:r>
            <w:r>
              <w:rPr>
                <w:rStyle w:val="18"/>
              </w:rPr>
              <w:t>Metadata-01-05-01.docx (live.com)</w:t>
            </w:r>
            <w:r>
              <w:rPr>
                <w:rStyle w:val="18"/>
              </w:rPr>
              <w:fldChar w:fldCharType="end"/>
            </w:r>
          </w:p>
        </w:tc>
      </w:tr>
      <w:permEnd w:id="46"/>
    </w:tbl>
    <w:p>
      <w:pPr>
        <w:pStyle w:val="2"/>
        <w:rPr>
          <w:rFonts w:eastAsia="Times New Roman" w:cs="Times New Roman"/>
          <w:color w:val="1C75BC"/>
          <w:sz w:val="36"/>
          <w:szCs w:val="36"/>
          <w:lang w:val="en-GB" w:eastAsia="en-GB"/>
        </w:rPr>
      </w:pPr>
      <w:bookmarkStart w:id="30" w:name="_Toc37932751"/>
      <w:bookmarkStart w:id="31" w:name="Tips_and_Tricks"/>
      <w:bookmarkStart w:id="32" w:name="_Toc36655616"/>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2"/>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2"/>
        <w:rPr>
          <w:sz w:val="28"/>
          <w:szCs w:val="28"/>
        </w:rPr>
      </w:pPr>
      <w:bookmarkStart w:id="35" w:name="_Toc37932753"/>
      <w:bookmarkStart w:id="36" w:name="Mapping"/>
      <w:r>
        <w:rPr>
          <w:sz w:val="28"/>
          <w:szCs w:val="28"/>
        </w:rPr>
        <w:t>B. Mapping of SDMX Detailed Concepts to IAEG-SDG File Format</w:t>
      </w:r>
      <w:bookmarkEnd w:id="35"/>
    </w:p>
    <w:bookmarkEnd w:id="36"/>
    <w:p>
      <w:pPr>
        <w:pStyle w:val="35"/>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5"/>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5"/>
      </w:pPr>
    </w:p>
    <w:p>
      <w:pPr>
        <w:pStyle w:val="32"/>
        <w:rPr>
          <w:sz w:val="28"/>
          <w:szCs w:val="28"/>
        </w:rPr>
      </w:pPr>
      <w:bookmarkStart w:id="37" w:name="_Toc37932754"/>
      <w:r>
        <w:rPr>
          <w:sz w:val="28"/>
          <w:szCs w:val="28"/>
        </w:rPr>
        <w:t>C. Mapping of IAEG-SDG File Format to SDMX Detailed Concepts</w:t>
      </w:r>
      <w:bookmarkEnd w:id="37"/>
    </w:p>
    <w:p>
      <w:pPr>
        <w:pStyle w:val="35"/>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5"/>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5"/>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86"/>
    <w:family w:val="swiss"/>
    <w:pitch w:val="default"/>
    <w:sig w:usb0="E4002EFF" w:usb1="C000247B" w:usb2="00000009" w:usb3="00000000" w:csb0="200001FF" w:csb1="00000000"/>
  </w:font>
  <w:font w:name="Calibri">
    <w:panose1 w:val="020F0502020204030204"/>
    <w:charset w:val="86"/>
    <w:family w:val="swiss"/>
    <w:pitch w:val="default"/>
    <w:sig w:usb0="E4002EFF" w:usb1="C000247B" w:usb2="00000009" w:usb3="00000000" w:csb0="200001FF" w:csb1="00000000"/>
  </w:font>
  <w:font w:name="Calibri">
    <w:panose1 w:val="020F0502020204030204"/>
    <w:charset w:val="00"/>
    <w:family w:val="auto"/>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Arial Unicode MS"/>
    <w:panose1 w:val="00000000000000000000"/>
    <w:charset w:val="00"/>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view w:val="web"/>
  <w:zoom w:percent="100"/>
  <w:documentProtection w:edit="readOnly" w:enforcement="1"/>
  <w:defaultTabStop w:val="720"/>
  <w:characterSpacingControl w:val="doNotCompress"/>
  <w:footnotePr>
    <w:footnote w:id="2"/>
    <w:footnote w:id="3"/>
  </w:footnotePr>
  <w:endnotePr>
    <w:numFmt w:val="decimal"/>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46763"/>
    <w:rsid w:val="000639BB"/>
    <w:rsid w:val="000716CF"/>
    <w:rsid w:val="00073907"/>
    <w:rsid w:val="00091352"/>
    <w:rsid w:val="0009691A"/>
    <w:rsid w:val="00097108"/>
    <w:rsid w:val="000A24C4"/>
    <w:rsid w:val="000B1F92"/>
    <w:rsid w:val="000B6681"/>
    <w:rsid w:val="000C6D3A"/>
    <w:rsid w:val="000E4EFE"/>
    <w:rsid w:val="000E6694"/>
    <w:rsid w:val="000F3B8E"/>
    <w:rsid w:val="000F7452"/>
    <w:rsid w:val="001034ED"/>
    <w:rsid w:val="00106632"/>
    <w:rsid w:val="001127E6"/>
    <w:rsid w:val="0013388C"/>
    <w:rsid w:val="0014660A"/>
    <w:rsid w:val="0015178E"/>
    <w:rsid w:val="00151B76"/>
    <w:rsid w:val="00154283"/>
    <w:rsid w:val="0015690D"/>
    <w:rsid w:val="0015725E"/>
    <w:rsid w:val="001734AE"/>
    <w:rsid w:val="00177F8D"/>
    <w:rsid w:val="00183788"/>
    <w:rsid w:val="0018734D"/>
    <w:rsid w:val="001A0E35"/>
    <w:rsid w:val="001A6F28"/>
    <w:rsid w:val="001B6829"/>
    <w:rsid w:val="001C1BC2"/>
    <w:rsid w:val="001C7A0B"/>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00C0E"/>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626E"/>
    <w:rsid w:val="0051738B"/>
    <w:rsid w:val="005222F8"/>
    <w:rsid w:val="00522827"/>
    <w:rsid w:val="0052362A"/>
    <w:rsid w:val="0053509F"/>
    <w:rsid w:val="00535955"/>
    <w:rsid w:val="005370AC"/>
    <w:rsid w:val="00537550"/>
    <w:rsid w:val="005377B9"/>
    <w:rsid w:val="00560EB1"/>
    <w:rsid w:val="00561174"/>
    <w:rsid w:val="00571DE4"/>
    <w:rsid w:val="005803B3"/>
    <w:rsid w:val="00581C4A"/>
    <w:rsid w:val="00581D14"/>
    <w:rsid w:val="005966A8"/>
    <w:rsid w:val="005B293A"/>
    <w:rsid w:val="005B657A"/>
    <w:rsid w:val="005C091C"/>
    <w:rsid w:val="005C570B"/>
    <w:rsid w:val="005C76A1"/>
    <w:rsid w:val="005F0836"/>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039C7"/>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96313"/>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46F4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0C617483"/>
    <w:rsid w:val="15F01702"/>
    <w:rsid w:val="47295994"/>
    <w:rsid w:val="5E233346"/>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HAnsi" w:cstheme="minorBidi"/>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qFormat="1"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qFormat="1"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6"/>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1"/>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qFormat/>
    <w:uiPriority w:val="1"/>
  </w:style>
  <w:style w:type="table" w:default="1" w:styleId="5">
    <w:name w:val="Normal Table"/>
    <w:semiHidden/>
    <w:unhideWhenUsed/>
    <w:qFormat/>
    <w:uiPriority w:val="99"/>
    <w:tblPr>
      <w:tblCellMar>
        <w:top w:w="0" w:type="dxa"/>
        <w:left w:w="108" w:type="dxa"/>
        <w:bottom w:w="0" w:type="dxa"/>
        <w:right w:w="108" w:type="dxa"/>
      </w:tblCellMar>
    </w:tblPr>
  </w:style>
  <w:style w:type="paragraph" w:styleId="6">
    <w:name w:val="Balloon Text"/>
    <w:basedOn w:val="1"/>
    <w:link w:val="44"/>
    <w:semiHidden/>
    <w:unhideWhenUsed/>
    <w:qFormat/>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7"/>
    <w:semiHidden/>
    <w:unhideWhenUsed/>
    <w:qFormat/>
    <w:uiPriority w:val="99"/>
    <w:pPr>
      <w:spacing w:line="240" w:lineRule="auto"/>
    </w:pPr>
    <w:rPr>
      <w:sz w:val="20"/>
      <w:szCs w:val="20"/>
    </w:rPr>
  </w:style>
  <w:style w:type="paragraph" w:styleId="9">
    <w:name w:val="annotation subject"/>
    <w:basedOn w:val="8"/>
    <w:next w:val="8"/>
    <w:link w:val="48"/>
    <w:semiHidden/>
    <w:unhideWhenUsed/>
    <w:qFormat/>
    <w:uiPriority w:val="99"/>
    <w:rPr>
      <w:b/>
      <w:bCs/>
    </w:rPr>
  </w:style>
  <w:style w:type="character" w:styleId="10">
    <w:name w:val="endnote reference"/>
    <w:basedOn w:val="4"/>
    <w:semiHidden/>
    <w:unhideWhenUsed/>
    <w:qFormat/>
    <w:uiPriority w:val="99"/>
    <w:rPr>
      <w:vertAlign w:val="superscript"/>
    </w:rPr>
  </w:style>
  <w:style w:type="paragraph" w:styleId="11">
    <w:name w:val="endnote text"/>
    <w:basedOn w:val="1"/>
    <w:link w:val="50"/>
    <w:unhideWhenUsed/>
    <w:qFormat/>
    <w:uiPriority w:val="99"/>
    <w:pPr>
      <w:spacing w:after="0" w:line="240" w:lineRule="auto"/>
    </w:pPr>
    <w:rPr>
      <w:sz w:val="20"/>
      <w:szCs w:val="20"/>
    </w:rPr>
  </w:style>
  <w:style w:type="character" w:styleId="12">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3">
    <w:name w:val="footer"/>
    <w:basedOn w:val="1"/>
    <w:link w:val="45"/>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2"/>
    <w:semiHidden/>
    <w:unhideWhenUsed/>
    <w:qFormat/>
    <w:uiPriority w:val="99"/>
    <w:pPr>
      <w:spacing w:after="0" w:line="240" w:lineRule="auto"/>
    </w:pPr>
    <w:rPr>
      <w:rFonts w:eastAsiaTheme="minorEastAsia"/>
      <w:sz w:val="20"/>
      <w:szCs w:val="20"/>
      <w:lang w:val="en-GB" w:eastAsia="zh-CN"/>
    </w:rPr>
  </w:style>
  <w:style w:type="paragraph" w:styleId="17">
    <w:name w:val="header"/>
    <w:basedOn w:val="1"/>
    <w:link w:val="34"/>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qFormat/>
    <w:uiPriority w:val="99"/>
    <w:rPr>
      <w:color w:val="0563C1" w:themeColor="hyperlink"/>
      <w:u w:val="single"/>
      <w14:textFill>
        <w14:solidFill>
          <w14:schemeClr w14:val="hlink"/>
        </w14:solidFill>
      </w14:textFill>
    </w:rPr>
  </w:style>
  <w:style w:type="paragraph" w:styleId="19">
    <w:name w:val="Normal (Web)"/>
    <w:basedOn w:val="1"/>
    <w:semiHidden/>
    <w:unhideWhenUsed/>
    <w:qFormat/>
    <w:uiPriority w:val="99"/>
    <w:pPr>
      <w:spacing w:before="100" w:beforeAutospacing="1" w:after="100" w:afterAutospacing="1" w:line="240" w:lineRule="auto"/>
    </w:pPr>
    <w:rPr>
      <w:rFonts w:ascii="Times New Roman" w:hAnsi="Times New Roman" w:eastAsia="Times New Roman" w:cs="Times New Roman"/>
      <w:sz w:val="24"/>
      <w:szCs w:val="24"/>
    </w:rPr>
  </w:style>
  <w:style w:type="paragraph" w:styleId="20">
    <w:name w:val="Subtitle"/>
    <w:basedOn w:val="1"/>
    <w:next w:val="1"/>
    <w:link w:val="2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1">
    <w:name w:val="Table Grid"/>
    <w:basedOn w:val="5"/>
    <w:qFormat/>
    <w:uiPriority w:val="59"/>
    <w:pPr>
      <w:spacing w:after="0" w:line="240" w:lineRule="auto"/>
    </w:pPr>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2">
    <w:name w:val="Title"/>
    <w:basedOn w:val="1"/>
    <w:next w:val="1"/>
    <w:link w:val="28"/>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3">
    <w:name w:val="toc 1"/>
    <w:basedOn w:val="1"/>
    <w:next w:val="1"/>
    <w:unhideWhenUsed/>
    <w:qFormat/>
    <w:uiPriority w:val="39"/>
    <w:pPr>
      <w:spacing w:after="100"/>
    </w:pPr>
  </w:style>
  <w:style w:type="paragraph" w:styleId="24">
    <w:name w:val="toc 2"/>
    <w:basedOn w:val="1"/>
    <w:next w:val="1"/>
    <w:unhideWhenUsed/>
    <w:qFormat/>
    <w:uiPriority w:val="39"/>
    <w:pPr>
      <w:spacing w:after="100"/>
      <w:ind w:left="220"/>
    </w:pPr>
  </w:style>
  <w:style w:type="paragraph" w:styleId="25">
    <w:name w:val="toc 3"/>
    <w:basedOn w:val="1"/>
    <w:next w:val="1"/>
    <w:unhideWhenUsed/>
    <w:qFormat/>
    <w:uiPriority w:val="39"/>
    <w:pPr>
      <w:spacing w:after="100"/>
      <w:ind w:left="440"/>
    </w:pPr>
  </w:style>
  <w:style w:type="character" w:customStyle="1" w:styleId="26">
    <w:name w:val="Heading 1 Char"/>
    <w:basedOn w:val="4"/>
    <w:link w:val="2"/>
    <w:qFormat/>
    <w:uiPriority w:val="9"/>
    <w:rPr>
      <w:rFonts w:asciiTheme="majorHAnsi" w:hAnsiTheme="majorHAnsi" w:eastAsiaTheme="majorEastAsia" w:cstheme="majorBidi"/>
      <w:color w:val="2E75B6" w:themeColor="accent1" w:themeShade="BF"/>
      <w:sz w:val="32"/>
      <w:szCs w:val="32"/>
    </w:rPr>
  </w:style>
  <w:style w:type="paragraph" w:customStyle="1" w:styleId="27">
    <w:name w:val="TOC Heading"/>
    <w:basedOn w:val="2"/>
    <w:next w:val="1"/>
    <w:unhideWhenUsed/>
    <w:qFormat/>
    <w:uiPriority w:val="39"/>
    <w:pPr>
      <w:outlineLvl w:val="9"/>
    </w:pPr>
  </w:style>
  <w:style w:type="character" w:customStyle="1" w:styleId="28">
    <w:name w:val="Title Char"/>
    <w:basedOn w:val="4"/>
    <w:link w:val="22"/>
    <w:qFormat/>
    <w:uiPriority w:val="10"/>
    <w:rPr>
      <w:rFonts w:asciiTheme="majorHAnsi" w:hAnsiTheme="majorHAnsi" w:eastAsiaTheme="majorEastAsia" w:cstheme="majorBidi"/>
      <w:spacing w:val="-10"/>
      <w:kern w:val="28"/>
      <w:sz w:val="56"/>
      <w:szCs w:val="56"/>
    </w:rPr>
  </w:style>
  <w:style w:type="character" w:customStyle="1" w:styleId="29">
    <w:name w:val="Subtitle Char"/>
    <w:basedOn w:val="4"/>
    <w:link w:val="20"/>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30">
    <w:name w:val="M.G+T.Header"/>
    <w:basedOn w:val="1"/>
    <w:link w:val="31"/>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1">
    <w:name w:val="M.G+T.Header Char"/>
    <w:basedOn w:val="4"/>
    <w:link w:val="30"/>
    <w:qFormat/>
    <w:uiPriority w:val="0"/>
    <w:rPr>
      <w:rFonts w:eastAsia="Times New Roman" w:cs="Times New Roman"/>
      <w:color w:val="333333"/>
      <w:sz w:val="21"/>
      <w:szCs w:val="21"/>
      <w:shd w:val="clear" w:color="auto" w:fill="F5F5F5"/>
      <w:lang w:val="en-GB" w:eastAsia="en-GB"/>
    </w:rPr>
  </w:style>
  <w:style w:type="paragraph" w:customStyle="1" w:styleId="32">
    <w:name w:val="M.Ind.Header"/>
    <w:basedOn w:val="1"/>
    <w:link w:val="33"/>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3">
    <w:name w:val="M.Ind.Header Char"/>
    <w:basedOn w:val="4"/>
    <w:link w:val="32"/>
    <w:qFormat/>
    <w:uiPriority w:val="0"/>
    <w:rPr>
      <w:rFonts w:eastAsia="Times New Roman" w:cs="Times New Roman"/>
      <w:color w:val="1C75BC"/>
      <w:shd w:val="clear" w:color="auto" w:fill="F5F5F5"/>
      <w:lang w:val="en-GB" w:eastAsia="en-GB"/>
    </w:rPr>
  </w:style>
  <w:style w:type="character" w:customStyle="1" w:styleId="34">
    <w:name w:val="Header Char"/>
    <w:basedOn w:val="4"/>
    <w:link w:val="17"/>
    <w:qFormat/>
    <w:uiPriority w:val="99"/>
    <w:rPr>
      <w:rFonts w:eastAsiaTheme="minorEastAsia"/>
      <w:lang w:val="en-GB" w:eastAsia="zh-CN"/>
    </w:rPr>
  </w:style>
  <w:style w:type="paragraph" w:customStyle="1" w:styleId="35">
    <w:name w:val="M.Text"/>
    <w:basedOn w:val="1"/>
    <w:link w:val="36"/>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6">
    <w:name w:val="M.Text Char"/>
    <w:basedOn w:val="4"/>
    <w:link w:val="35"/>
    <w:qFormat/>
    <w:uiPriority w:val="0"/>
    <w:rPr>
      <w:rFonts w:eastAsia="Times New Roman" w:cs="Times New Roman"/>
      <w:color w:val="4A4A4A"/>
      <w:sz w:val="21"/>
      <w:szCs w:val="21"/>
      <w:shd w:val="clear" w:color="auto" w:fill="FFFFFF"/>
      <w:lang w:val="en-GB" w:eastAsia="en-GB"/>
    </w:rPr>
  </w:style>
  <w:style w:type="table" w:customStyle="1" w:styleId="37">
    <w:name w:val="Grid Table 1 Light1"/>
    <w:basedOn w:val="5"/>
    <w:qFormat/>
    <w:uiPriority w:val="46"/>
    <w:pPr>
      <w:spacing w:after="0" w:line="240" w:lineRule="auto"/>
    </w:pPr>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8">
    <w:name w:val="M.Header"/>
    <w:basedOn w:val="1"/>
    <w:link w:val="39"/>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9">
    <w:name w:val="M.Header Char"/>
    <w:basedOn w:val="4"/>
    <w:link w:val="38"/>
    <w:qFormat/>
    <w:uiPriority w:val="0"/>
    <w:rPr>
      <w:rFonts w:eastAsia="Times New Roman" w:cs="Times New Roman"/>
      <w:color w:val="1C75BC"/>
      <w:sz w:val="36"/>
      <w:szCs w:val="36"/>
      <w:shd w:val="clear" w:color="auto" w:fill="FFFFFF"/>
      <w:lang w:val="en-GB" w:eastAsia="en-GB"/>
    </w:rPr>
  </w:style>
  <w:style w:type="paragraph" w:customStyle="1" w:styleId="40">
    <w:name w:val="M.Sub.Header"/>
    <w:basedOn w:val="1"/>
    <w:link w:val="41"/>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1">
    <w:name w:val="M.Sub.Header Char"/>
    <w:basedOn w:val="4"/>
    <w:link w:val="40"/>
    <w:qFormat/>
    <w:uiPriority w:val="0"/>
    <w:rPr>
      <w:rFonts w:eastAsia="Times New Roman" w:cs="Times New Roman"/>
      <w:b/>
      <w:bCs/>
      <w:color w:val="4A4A4A"/>
      <w:sz w:val="21"/>
      <w:szCs w:val="21"/>
      <w:shd w:val="clear" w:color="auto" w:fill="FFFFFF"/>
      <w:lang w:val="en-GB" w:eastAsia="en-GB"/>
    </w:rPr>
  </w:style>
  <w:style w:type="character" w:customStyle="1" w:styleId="42">
    <w:name w:val="Footnote Text Char"/>
    <w:basedOn w:val="4"/>
    <w:link w:val="16"/>
    <w:semiHidden/>
    <w:qFormat/>
    <w:uiPriority w:val="99"/>
    <w:rPr>
      <w:rFonts w:eastAsiaTheme="minorEastAsia"/>
      <w:sz w:val="20"/>
      <w:szCs w:val="20"/>
      <w:lang w:val="en-GB" w:eastAsia="zh-CN"/>
    </w:rPr>
  </w:style>
  <w:style w:type="paragraph" w:styleId="43">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4">
    <w:name w:val="Balloon Text Char"/>
    <w:basedOn w:val="4"/>
    <w:link w:val="6"/>
    <w:semiHidden/>
    <w:qFormat/>
    <w:uiPriority w:val="99"/>
    <w:rPr>
      <w:rFonts w:ascii="Segoe UI" w:hAnsi="Segoe UI" w:cs="Segoe UI"/>
      <w:sz w:val="18"/>
      <w:szCs w:val="18"/>
    </w:rPr>
  </w:style>
  <w:style w:type="character" w:customStyle="1" w:styleId="45">
    <w:name w:val="Footer Char"/>
    <w:basedOn w:val="4"/>
    <w:link w:val="13"/>
    <w:qFormat/>
    <w:uiPriority w:val="99"/>
  </w:style>
  <w:style w:type="character" w:customStyle="1" w:styleId="46">
    <w:name w:val="Unresolved Mention1"/>
    <w:basedOn w:val="4"/>
    <w:semiHidden/>
    <w:unhideWhenUsed/>
    <w:qFormat/>
    <w:uiPriority w:val="99"/>
    <w:rPr>
      <w:color w:val="605E5C"/>
      <w:shd w:val="clear" w:color="auto" w:fill="E1DFDD"/>
    </w:rPr>
  </w:style>
  <w:style w:type="character" w:customStyle="1" w:styleId="47">
    <w:name w:val="Comment Text Char"/>
    <w:basedOn w:val="4"/>
    <w:link w:val="8"/>
    <w:semiHidden/>
    <w:qFormat/>
    <w:uiPriority w:val="99"/>
    <w:rPr>
      <w:sz w:val="20"/>
      <w:szCs w:val="20"/>
    </w:rPr>
  </w:style>
  <w:style w:type="character" w:customStyle="1" w:styleId="48">
    <w:name w:val="Comment Subject Char"/>
    <w:basedOn w:val="47"/>
    <w:link w:val="9"/>
    <w:semiHidden/>
    <w:qFormat/>
    <w:uiPriority w:val="99"/>
    <w:rPr>
      <w:b/>
      <w:bCs/>
      <w:sz w:val="20"/>
      <w:szCs w:val="20"/>
    </w:rPr>
  </w:style>
  <w:style w:type="character" w:styleId="49">
    <w:name w:val="Placeholder Text"/>
    <w:basedOn w:val="4"/>
    <w:semiHidden/>
    <w:qFormat/>
    <w:uiPriority w:val="99"/>
    <w:rPr>
      <w:color w:val="808080"/>
    </w:rPr>
  </w:style>
  <w:style w:type="character" w:customStyle="1" w:styleId="50">
    <w:name w:val="Endnote Text Char"/>
    <w:basedOn w:val="4"/>
    <w:link w:val="11"/>
    <w:qFormat/>
    <w:uiPriority w:val="99"/>
    <w:rPr>
      <w:sz w:val="20"/>
      <w:szCs w:val="20"/>
    </w:rPr>
  </w:style>
  <w:style w:type="character" w:customStyle="1" w:styleId="51">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2">
    <w:name w:val="Default"/>
    <w:qFormat/>
    <w:uiPriority w:val="0"/>
    <w:pPr>
      <w:autoSpaceDE w:val="0"/>
      <w:autoSpaceDN w:val="0"/>
      <w:adjustRightInd w:val="0"/>
      <w:spacing w:after="0" w:line="240" w:lineRule="auto"/>
    </w:pPr>
    <w:rPr>
      <w:rFonts w:ascii="Calibri" w:hAnsi="Calibri" w:cs="Calibri" w:eastAsiaTheme="minorEastAsia"/>
      <w:color w:val="000000"/>
      <w:sz w:val="24"/>
      <w:szCs w:val="24"/>
      <w:lang w:val="en-US" w:eastAsia="zh-CN" w:bidi="ar-SA"/>
    </w:rPr>
  </w:style>
  <w:style w:type="character" w:customStyle="1" w:styleId="53">
    <w:name w:val="Unresolved Mention"/>
    <w:basedOn w:val="4"/>
    <w:semiHidden/>
    <w:unhideWhenUsed/>
    <w:qFormat/>
    <w:uiPriority w:val="99"/>
    <w:rPr>
      <w:color w:val="605E5C"/>
      <w:shd w:val="clear" w:color="auto" w:fill="E1DFDD"/>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Arial Unicode MS"/>
    <w:panose1 w:val="00000000000000000000"/>
    <w:charset w:val="86"/>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 w:name="等线">
    <w:altName w:val="Arial Unicode MS"/>
    <w:panose1 w:val="00000000000000000000"/>
    <w:charset w:val="86"/>
    <w:family w:val="auto"/>
    <w:pitch w:val="default"/>
    <w:sig w:usb0="00000000" w:usb1="00000000" w:usb2="00000000" w:usb3="00000000" w:csb0="00000000"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2D3E66"/>
    <w:rsid w:val="0036646D"/>
    <w:rsid w:val="00380A6D"/>
    <w:rsid w:val="006153AA"/>
    <w:rsid w:val="0064052E"/>
    <w:rsid w:val="00760A1F"/>
    <w:rsid w:val="00DA061B"/>
    <w:rsid w:val="00E4246B"/>
    <w:rsid w:val="00E709E2"/>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qFormat="1" w:uiPriority="1" w:name="Default Paragraph Font"/>
    <w:lsdException w:qFormat="1"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qFormat/>
    <w:uiPriority w:val="1"/>
  </w:style>
  <w:style w:type="table" w:default="1" w:styleId="3">
    <w:name w:val="Normal Table"/>
    <w:semiHidden/>
    <w:unhideWhenUsed/>
    <w:qFormat/>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b:Sources xmlns:b="http://schemas.openxmlformats.org/officeDocument/2006/bibliography" xmlns="http://schemas.openxmlformats.org/officeDocument/2006/bibliography" SelectedStyle="\APASixthEditionOfficeOnline.xsl" StyleName="APA" Version="6"/>
</file>

<file path=customXml/item4.xml><?xml version="1.0" encoding="utf-8"?>
<p:properties xmlns:p="http://schemas.microsoft.com/office/2006/metadata/properties" xmlns:xsi="http://www.w3.org/2001/XMLSchema-instance" xmlns:pc="http://schemas.microsoft.com/office/infopath/2007/PartnerControls">
  <documentManagement/>
</p:properties>
</file>

<file path=customXml/itemProps1.xml><?xml version="1.0" encoding="utf-8"?>
<ds:datastoreItem xmlns:ds="http://schemas.openxmlformats.org/officeDocument/2006/customXml" ds:itemID="{1ED1DF50-B557-40DB-AB1D-53089885C6E0}">
  <ds:schemaRefs/>
</ds:datastoreItem>
</file>

<file path=customXml/itemProps2.xml><?xml version="1.0" encoding="utf-8"?>
<ds:datastoreItem xmlns:ds="http://schemas.openxmlformats.org/officeDocument/2006/customXml" ds:itemID="{4712825F-F8FB-47DE-B6A1-8CCC6E07E218}">
  <ds:schemaRefs/>
</ds:datastoreItem>
</file>

<file path=customXml/itemProps3.xml><?xml version="1.0" encoding="utf-8"?>
<ds:datastoreItem xmlns:ds="http://schemas.openxmlformats.org/officeDocument/2006/customXml" ds:itemID="{EB1C2039-A1E2-420D-9A37-E0F60F4991A9}">
  <ds:schemaRefs/>
</ds:datastoreItem>
</file>

<file path=customXml/itemProps4.xml><?xml version="1.0" encoding="utf-8"?>
<ds:datastoreItem xmlns:ds="http://schemas.openxmlformats.org/officeDocument/2006/customXml" ds:itemID="{57E59553-E217-482E-8EE7-C905E1600DAA}">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Pages>
  <Words>215769</Words>
  <Characters>1229888</Characters>
  <Lines>10249</Lines>
  <Paragraphs>2885</Paragraphs>
  <TotalTime>1</TotalTime>
  <ScaleCrop>false</ScaleCrop>
  <LinksUpToDate>false</LinksUpToDate>
  <CharactersWithSpaces>1442772</CharactersWithSpaces>
  <Application>WPS Office_11.2.0.11380_F1E327BC-269C-435d-A152-05C5408002CA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2021-10-21T11:38:00Z</dcterms:created>
  <dc:creator>Fanning, Stephen B (JMD)</dc:creator>
  <cp:lastModifiedBy>Doreen</cp:lastModifiedBy>
  <cp:lastPrinted>2020-04-16T14:23:00Z</cp:lastPrinted>
  <dcterms:modified xsi:type="dcterms:W3CDTF">2022-11-12T11:12:55Z</dcterms:modified>
  <cp:revision>7</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1033-11.2.0.11380</vt:lpwstr>
  </property>
  <property fmtid="{D5CDD505-2E9C-101B-9397-08002B2CF9AE}" pid="4" name="ICV">
    <vt:lpwstr>F9B0943ABFF241DD82197C7222ACC3B2</vt:lpwstr>
  </property>
</Properties>
</file>