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1.2.1 Proportion of population living below the national poverty line [1.2.1] (SI_POV_NAHC)</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7932743"/>
            <w:bookmarkStart w:id="4" w:name="_Toc36812571"/>
            <w:bookmarkStart w:id="5" w:name="_Toc36813071"/>
            <w:bookmarkStart w:id="6" w:name="_Toc36812684"/>
            <w:bookmarkStart w:id="7" w:name="_Toc36655608"/>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cstheme="minorHAnsi"/>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Target: 1.2 By 2030, reduce at least by half the proportion of men, women and children of all ages living in poverty in all its dimensions according to national definitions.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Indicator 1.2.1: Proportion of population living below the national poverty line, by sex and age.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Indicator 1.1.1: Proportion of</w:t>
            </w:r>
            <w:r>
              <w:rPr>
                <w:rFonts w:hint="default"/>
                <w:lang w:val="en-CA"/>
              </w:rPr>
              <w:t xml:space="preserve"> the</w:t>
            </w:r>
            <w:r>
              <w:rPr>
                <w:rFonts w:hint="default"/>
              </w:rPr>
              <w:t xml:space="preserve"> population</w:t>
            </w:r>
            <w:r>
              <w:rPr>
                <w:rFonts w:hint="default"/>
                <w:lang w:val="en-CA"/>
              </w:rPr>
              <w:t xml:space="preserve"> living</w:t>
            </w:r>
            <w:r>
              <w:rPr>
                <w:rFonts w:hint="default"/>
              </w:rPr>
              <w:t xml:space="preserve"> below the international poverty line, by sex, age, employment status and geographic location (urban/rural).</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World Bank</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655609"/>
            <w:bookmarkStart w:id="9" w:name="_Toc36812685"/>
            <w:bookmarkStart w:id="10" w:name="_Toc36812572"/>
            <w:bookmarkStart w:id="11" w:name="_Toc36813072"/>
            <w:bookmarkStart w:id="12" w:name="_Toc37932744"/>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6812686"/>
            <w:bookmarkStart w:id="14" w:name="_Toc36812573"/>
            <w:bookmarkStart w:id="15" w:name="_Toc36813073"/>
            <w:bookmarkStart w:id="16" w:name="_Toc37932745"/>
            <w:bookmarkStart w:id="17" w:name="_Toc36655610"/>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This indicator provides the proportion of the total population living in households with per capita consumption or income that is below the national poverty line.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Percentage</w:t>
            </w:r>
            <w:r>
              <w:rPr>
                <w:rFonts w:hint="default"/>
                <w:lang w:val="en-CA"/>
              </w:rPr>
              <w:t xml:space="preserve"> (%)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6813074"/>
            <w:bookmarkStart w:id="19" w:name="_Toc37932746"/>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 xml:space="preserve"> Ghana Living Standards Survey</w:t>
            </w:r>
            <w:r>
              <w:rPr>
                <w:rFonts w:hint="default"/>
                <w:lang w:val="en-CA"/>
              </w:rPr>
              <w:t xml:space="preserve"> (GLSS) Round 3 - Round 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813075"/>
            <w:bookmarkStart w:id="21" w:name="_Toc36812575"/>
            <w:bookmarkStart w:id="22" w:name="_Toc36812688"/>
            <w:bookmarkStart w:id="23" w:name="_Toc36655612"/>
            <w:bookmarkStart w:id="24" w:name="_Toc37932747"/>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ascii="Calibri" w:hAnsi="Calibri" w:cs="Calibri" w:eastAsiaTheme="minorEastAsia"/>
                <w:b w:val="0"/>
                <w:bCs w:val="0"/>
                <w:i w:val="0"/>
                <w:iCs w:val="0"/>
                <w:caps w:val="0"/>
                <w:color w:val="000000"/>
                <w:spacing w:val="0"/>
                <w:sz w:val="22"/>
                <w:szCs w:val="22"/>
              </w:rPr>
              <w:t>Monitoring national poverty is important for country-specific development agendas. National poverty lines are used to make more accurate estimates of poverty consistent with the country’s specific economic and social circumstances, and are not intended for international comparisons of poverty rates.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ascii="Calibri" w:hAnsi="Calibri" w:cs="Calibri" w:eastAsiaTheme="minorEastAsia"/>
                <w:sz w:val="22"/>
                <w:szCs w:val="22"/>
              </w:rPr>
              <w:t>Population in households with per capita consumption below the national poverty line divided by the total population in all households and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6655613"/>
            <w:bookmarkStart w:id="26" w:name="_Toc36812689"/>
            <w:bookmarkStart w:id="27" w:name="_Toc36812576"/>
            <w:bookmarkStart w:id="28" w:name="_Toc36813076"/>
            <w:bookmarkStart w:id="29" w:name="_Toc37932748"/>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ascii="Calibri" w:hAnsi="Calibri" w:eastAsia="Calibri" w:cs="Arial"/>
                <w:sz w:val="22"/>
                <w:szCs w:val="22"/>
                <w:lang w:val="en-CA" w:eastAsia="en-US" w:bidi="ar"/>
              </w:rPr>
              <w:t xml:space="preserve">This data is </w:t>
            </w:r>
            <w:r>
              <w:rPr>
                <w:rFonts w:hint="default" w:ascii="Calibri" w:hAnsi="Calibri" w:eastAsia="Calibri" w:cs="Arial"/>
                <w:sz w:val="22"/>
                <w:szCs w:val="22"/>
                <w:lang w:val="en-US" w:eastAsia="en-US" w:bidi="ar"/>
              </w:rPr>
              <w:t>disaggregated by sex, regions,  urban and rural areas</w:t>
            </w:r>
            <w:r>
              <w:rPr>
                <w:rFonts w:hint="default" w:ascii="Calibri" w:hAnsi="Calibri" w:eastAsia="Calibri" w:cs="Arial"/>
                <w:sz w:val="22"/>
                <w:szCs w:val="22"/>
                <w:lang w:val="en-CA" w:eastAsia="en-US" w:bidi="ar"/>
              </w:rPr>
              <w:t>.</w:t>
            </w:r>
            <w:bookmarkStart w:id="38" w:name="_GoBack"/>
            <w:bookmarkEnd w:id="38"/>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fldChar w:fldCharType="begin"/>
            </w:r>
            <w:r>
              <w:rPr>
                <w:rFonts w:hint="default"/>
              </w:rPr>
              <w:instrText xml:space="preserve"> HYPERLINK "https://unstats.un.org/sdgs/metadata/" </w:instrText>
            </w:r>
            <w:r>
              <w:rPr>
                <w:rFonts w:hint="default"/>
              </w:rPr>
              <w:fldChar w:fldCharType="separate"/>
            </w:r>
            <w:r>
              <w:rPr>
                <w:rStyle w:val="18"/>
                <w:rFonts w:hint="default" w:asciiTheme="minorAscii" w:hAnsiTheme="minorAscii" w:eastAsiaTheme="minorEastAsia" w:cstheme="minorEastAsia"/>
                <w:szCs w:val="22"/>
              </w:rPr>
              <w:t>SDG Indicators — SDG Indicators (un.org)</w:t>
            </w:r>
            <w:r>
              <w:rPr>
                <w:rFonts w:hint="default"/>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0EBF"/>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6704"/>
    <w:rsid w:val="00B97297"/>
    <w:rsid w:val="00B979B1"/>
    <w:rsid w:val="00BA71B8"/>
    <w:rsid w:val="00BB553B"/>
    <w:rsid w:val="00BD7158"/>
    <w:rsid w:val="00C057EA"/>
    <w:rsid w:val="00C05B22"/>
    <w:rsid w:val="00C05BD0"/>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36EF"/>
    <w:rsid w:val="00D815D9"/>
    <w:rsid w:val="00D855E8"/>
    <w:rsid w:val="00D86334"/>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53F501C"/>
    <w:rsid w:val="091A5A01"/>
    <w:rsid w:val="11934328"/>
    <w:rsid w:val="13FA4852"/>
    <w:rsid w:val="1C8E0B28"/>
    <w:rsid w:val="27DD4CC6"/>
    <w:rsid w:val="2B283D87"/>
    <w:rsid w:val="489E74C8"/>
    <w:rsid w:val="49F10079"/>
    <w:rsid w:val="57644064"/>
    <w:rsid w:val="616D1881"/>
    <w:rsid w:val="6BF5491B"/>
    <w:rsid w:val="6EB44AE6"/>
    <w:rsid w:val="76D308B7"/>
    <w:rsid w:val="79F503F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0" w:afterAutospacing="0"/>
      <w:ind w:left="0" w:right="0"/>
    </w:pPr>
    <w:rPr>
      <w:rFonts w:hint="default" w:ascii="Times New Roman" w:hAnsi="Times New Roman" w:cs="Times New Roman"/>
      <w:sz w:val="20"/>
      <w:szCs w:val="20"/>
    </w:rPr>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6575C"/>
    <w:rsid w:val="00DA061B"/>
    <w:rsid w:val="00E4246B"/>
    <w:rsid w:val="00E95E77"/>
    <w:rsid w:val="00F10552"/>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215561</Words>
  <Characters>1228702</Characters>
  <Lines>10239</Lines>
  <Paragraphs>2882</Paragraphs>
  <TotalTime>45</TotalTime>
  <ScaleCrop>false</ScaleCrop>
  <LinksUpToDate>false</LinksUpToDate>
  <CharactersWithSpaces>1441381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2021-10-17T21:24:00Z</dcterms:created>
  <dc:creator>Fanning, Stephen B (JMD)</dc:creator>
  <cp:lastModifiedBy>Doreen</cp:lastModifiedBy>
  <cp:lastPrinted>2020-04-16T14:23:00Z</cp:lastPrinted>
  <dcterms:modified xsi:type="dcterms:W3CDTF">2022-11-13T14:34:06Z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02E9420B7C064756BEB507C6AAC4A707</vt:lpwstr>
  </property>
</Properties>
</file>