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7932743"/>
            <w:bookmarkStart w:id="6" w:name="_Toc36813071"/>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rPr>
                <w:rFonts w:eastAsia="Times New Roman" w:cs="Times New Roman"/>
                <w:color w:val="333333"/>
                <w:sz w:val="21"/>
                <w:szCs w:val="21"/>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bCs/>
                <w:lang w:val="en-GB" w:eastAsia="en-GB"/>
              </w:rPr>
            </w:pPr>
            <w:r>
              <w:rPr>
                <w:rFonts w:cstheme="minorHAnsi"/>
                <w:bCs/>
                <w:lang w:val="en-GB" w:eastAsia="en-GB"/>
              </w:rPr>
              <w:t>Indicator 1.a.1 (proxy): Proportion of domestically generated resources allocated by the government directly to poverty reduction programmes.</w:t>
            </w:r>
          </w:p>
          <w:p>
            <w:pPr>
              <w:pStyle w:val="33"/>
              <w:rPr>
                <w:color w:val="333333"/>
                <w:sz w:val="21"/>
                <w:szCs w:val="21"/>
              </w:rPr>
            </w:pP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rPr>
                <w:rFonts w:hint="default" w:ascii="Times New Roman" w:hAnsi="Times New Roman" w:eastAsia="SimSun" w:cs="Times New Roman"/>
                <w:i w:val="0"/>
                <w:iCs w:val="0"/>
                <w:caps w:val="0"/>
                <w:color w:val="000000"/>
                <w:spacing w:val="0"/>
                <w:sz w:val="27"/>
                <w:szCs w:val="27"/>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6655609"/>
            <w:bookmarkStart w:id="12" w:name="_Toc37932744"/>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ascii="Arial" w:hAnsi="Arial" w:cs="Arial"/>
                <w:sz w:val="20"/>
                <w:szCs w:val="20"/>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Definition:</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Total official development assistance (ODA) grants from all donors that focus on poverty reduction as a share of the recipient country’s gross national income.</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(calculated at a rate of discount of 10 per cent). (See http://www.oecd.org/dac/stats/officialdevelopmentassistancedefinitionandcoverage.htm).</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Poverty reduction items can be defined as ODA to basic social services (basic health, basic education, basic water and sanitation, population programmes and reproductive health) and developmental food aid (see here: http://www.oecd.org/dac/stats/purposecodessectorclassification.htm).</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Concepts:</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 (See http://www.oecd.org/dac/stats/officialdevelopmentassistancedefinitionandcoverage.htm).</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Basic social services and development food aid, which focus on poverty reduction, are defined using the following OECD Creditor Reporting System purpose codes, which identify the sector the activity is intended to target:</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Basic Education (CRS codes 112xx)</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Basic Health (CRS codes (122xx)</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Water Supply and Sanitation (CRS codes 140xx)</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Multisector aid for basic social services (CRS code 16050)</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 Development Food Aid (CRS code 52010)</w:t>
            </w:r>
          </w:p>
          <w:p>
            <w:pPr>
              <w:pStyle w:val="19"/>
              <w:keepNext w:val="0"/>
              <w:keepLines w:val="0"/>
              <w:widowControl/>
              <w:suppressLineNumbers w:val="0"/>
              <w:ind w:left="0" w:firstLine="0"/>
              <w:rPr>
                <w:rFonts w:hint="default" w:ascii="Times New Roman" w:hAnsi="Times New Roman" w:cs="Times New Roman"/>
                <w:i w:val="0"/>
                <w:iCs w:val="0"/>
                <w:caps w:val="0"/>
                <w:color w:val="000000"/>
                <w:spacing w:val="0"/>
                <w:sz w:val="27"/>
                <w:szCs w:val="27"/>
              </w:rPr>
            </w:pPr>
            <w:r>
              <w:rPr>
                <w:rFonts w:hint="default" w:ascii="Times New Roman" w:hAnsi="Times New Roman" w:cs="Times New Roman"/>
                <w:i w:val="0"/>
                <w:iCs w:val="0"/>
                <w:caps w:val="0"/>
                <w:color w:val="000000"/>
                <w:spacing w:val="0"/>
                <w:sz w:val="27"/>
                <w:szCs w:val="27"/>
              </w:rPr>
              <w:t>The detailed list of CRS purpose codes and their definitions are available here: http://www.oecd.org/dac/stats/purposecodessectorclassification.htm</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ascii="Sitka Heading" w:hAnsi="Sitka Heading"/>
              </w:rPr>
              <w:t>Ghana’s 2019 SDGs Budget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olor w:val="4A4A4A"/>
                <w:sz w:val="21"/>
                <w:szCs w:val="21"/>
              </w:rPr>
            </w:pPr>
            <w:r>
              <w:rPr>
                <w:rFonts w:asciiTheme="minorHAnsi" w:hAnsiTheme="minorHAnsi"/>
                <w:color w:val="4A4A4A"/>
                <w:sz w:val="21"/>
                <w:szCs w:val="21"/>
              </w:rPr>
              <w:t>Annually</w:t>
            </w: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t>Ministry of Finance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6812688"/>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bookmarkStart w:id="38" w:name="_GoBack" w:colFirst="1" w:colLast="1"/>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hint="default" w:ascii="Times New Roman" w:hAnsi="Times New Roman" w:eastAsia="SimSun" w:cs="Times New Roman"/>
                <w:i w:val="0"/>
                <w:iCs w:val="0"/>
                <w:caps w:val="0"/>
                <w:color w:val="000000"/>
                <w:spacing w:val="0"/>
                <w:sz w:val="27"/>
                <w:szCs w:val="27"/>
              </w:rPr>
              <w:t>Total ODA flows to developing countries quantify the public effort (excluding non- concessional flows and export credits), that all donors provide for the economic development and welfare of developing countries. Within ODA, basic social services and development food aid focus on poverty alleviation in developing countries.</w:t>
            </w:r>
          </w:p>
        </w:tc>
      </w:tr>
      <w:bookmarkEnd w:id="38"/>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7932748"/>
            <w:bookmarkStart w:id="27" w:name="_Toc36655613"/>
            <w:bookmarkStart w:id="28" w:name="_Toc36812576"/>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b/>
                <w:bCs/>
                <w:color w:val="4A4A4A"/>
                <w:sz w:val="21"/>
                <w:szCs w:val="21"/>
                <w:lang w:eastAsia="en-GB"/>
              </w:rPr>
            </w:p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 w:name="Sitka Heading">
    <w:panose1 w:val="00000000000000000000"/>
    <w:charset w:val="00"/>
    <w:family w:val="auto"/>
    <w:pitch w:val="default"/>
    <w:sig w:usb0="A00002EF" w:usb1="4000204B" w:usb2="00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C67A9"/>
    <w:rsid w:val="001E1E26"/>
    <w:rsid w:val="001F0C55"/>
    <w:rsid w:val="001F31C6"/>
    <w:rsid w:val="00202B2D"/>
    <w:rsid w:val="0020618B"/>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2AFD11C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uiPriority w:val="0"/>
    <w:rPr>
      <w:rFonts w:eastAsia="Times New Roman" w:cs="Times New Roman"/>
      <w:color w:val="1C75BC"/>
      <w:shd w:val="clear" w:color="auto" w:fill="F5F5F5"/>
      <w:lang w:val="en-GB" w:eastAsia="en-GB"/>
    </w:rPr>
  </w:style>
  <w:style w:type="character" w:customStyle="1" w:styleId="35">
    <w:name w:val="Header Char"/>
    <w:basedOn w:val="4"/>
    <w:link w:val="17"/>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uiPriority w:val="99"/>
    <w:rPr>
      <w:b/>
      <w:bCs/>
      <w:sz w:val="20"/>
      <w:szCs w:val="20"/>
    </w:rPr>
  </w:style>
  <w:style w:type="character" w:styleId="50">
    <w:name w:val="Placeholder Text"/>
    <w:basedOn w:val="4"/>
    <w:semiHidden/>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DA061B"/>
    <w:rsid w:val="00E01850"/>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67CC5AD4-9B9B-4EDB-9471-43F888CED1FA}">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215455</Words>
  <Characters>1228098</Characters>
  <Lines>10234</Lines>
  <Paragraphs>2881</Paragraphs>
  <TotalTime>23</TotalTime>
  <ScaleCrop>false</ScaleCrop>
  <LinksUpToDate>false</LinksUpToDate>
  <CharactersWithSpaces>1440672</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origi</cp:lastModifiedBy>
  <cp:lastPrinted>2020-04-16T14:23:00Z</cp:lastPrinted>
  <dcterms:modified xsi:type="dcterms:W3CDTF">2022-09-19T16:53:24Z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349AE30DB9FF4D4A91B91A069EB843BB</vt:lpwstr>
  </property>
</Properties>
</file>