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1B1DE8">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1B1DE8">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1B1DE8">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1B1DE8">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1B1DE8">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1B1DE8">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1B1DE8">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1B1DE8">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1B1DE8">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1B1DE8">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1B1DE8">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1B1DE8">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1B1DE8"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5DBC2414" w:rsidR="00355460" w:rsidRPr="00E263EC" w:rsidRDefault="00D2562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24F8FA9F" w:rsidR="00B66AF3" w:rsidRDefault="00D2562F" w:rsidP="00B66AF3">
          <w:r>
            <w:t>5.3.2 Proportion of girls and women aged 15-49 years who have undergone female genital mutilation/cutting [5.3.2] (SH_STA_FGMS)</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1537FCCD"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43E5EEA4" w:rsidR="0077584C" w:rsidRDefault="00D2562F"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25A8EDFF" w:rsidR="00F7784D" w:rsidRDefault="00D2562F"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424ED518"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18F2BC75" w:rsidR="005377B9" w:rsidRPr="009F305C" w:rsidRDefault="00D2562F" w:rsidP="009F305C">
            <w:r>
              <w:t>Female genital mutilation or cutting (FGM/C) refers to all procedures involving partial or total removal of the female external genitalia or other injury to the female genital organs for non-medical reasons (World Health Organization, Eliminating Female Genital Mutilation. An interagency statement, WHO, UNFPA, UNICEF, UNIFEM, OHCHR, UNHCR, UNECA, UNESCO, UNDP, UNAIDS, WHO, Geneva, 2008, p.4)</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lastRenderedPageBreak/>
              <w:t>0.a. Goal</w:t>
            </w:r>
          </w:p>
        </w:tc>
        <w:tc>
          <w:tcPr>
            <w:tcW w:w="5804" w:type="dxa"/>
            <w:tcBorders>
              <w:top w:val="single" w:sz="4" w:space="0" w:color="auto"/>
              <w:left w:val="nil"/>
              <w:bottom w:val="single" w:sz="4" w:space="0" w:color="auto"/>
              <w:right w:val="single" w:sz="4" w:space="0" w:color="auto"/>
            </w:tcBorders>
            <w:shd w:val="clear" w:color="auto" w:fill="auto"/>
          </w:tcPr>
          <w:p w14:paraId="588A2F55" w14:textId="77777777" w:rsidR="00D2562F" w:rsidRPr="00D2562F" w:rsidRDefault="001B1DE8" w:rsidP="00D2562F">
            <w:pPr>
              <w:pStyle w:val="Heading1"/>
              <w:rPr>
                <w:rFonts w:asciiTheme="minorHAnsi" w:hAnsiTheme="minorHAnsi" w:cstheme="minorHAnsi"/>
                <w:color w:val="auto"/>
                <w:sz w:val="22"/>
                <w:szCs w:val="22"/>
              </w:rPr>
            </w:pPr>
            <w:hyperlink r:id="rId21" w:history="1">
              <w:r w:rsidR="00D2562F" w:rsidRPr="00D2562F">
                <w:rPr>
                  <w:rStyle w:val="hidden-sm"/>
                  <w:rFonts w:asciiTheme="minorHAnsi" w:hAnsiTheme="minorHAnsi" w:cstheme="minorHAnsi"/>
                  <w:color w:val="auto"/>
                  <w:sz w:val="22"/>
                  <w:szCs w:val="22"/>
                </w:rPr>
                <w:t xml:space="preserve">Goal 5: </w:t>
              </w:r>
              <w:r w:rsidR="00D2562F" w:rsidRPr="00D2562F">
                <w:rPr>
                  <w:rStyle w:val="Hyperlink"/>
                  <w:rFonts w:asciiTheme="minorHAnsi" w:hAnsiTheme="minorHAnsi" w:cstheme="minorHAnsi"/>
                  <w:color w:val="auto"/>
                  <w:sz w:val="22"/>
                  <w:szCs w:val="22"/>
                  <w:u w:val="none"/>
                </w:rPr>
                <w:t xml:space="preserve">Achieve gender equality and empower all women and girls </w:t>
              </w:r>
            </w:hyperlink>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3E8B57F0" w14:textId="77777777" w:rsidR="00DA2148" w:rsidRDefault="00DA2148" w:rsidP="00DA2148">
            <w:pPr>
              <w:pStyle w:val="MGTHeader"/>
            </w:pPr>
            <w:r>
              <w:t>Target 5.3: Eliminate all harmful practices, such as child, early and forced marriage and female genital mutilation</w:t>
            </w:r>
          </w:p>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63FC7CE7" w14:textId="77777777" w:rsidR="00D2562F" w:rsidRPr="00D2562F" w:rsidRDefault="00D2562F" w:rsidP="00D2562F">
            <w:pPr>
              <w:pStyle w:val="Heading2"/>
              <w:rPr>
                <w:rFonts w:asciiTheme="minorHAnsi" w:hAnsiTheme="minorHAnsi" w:cstheme="minorHAnsi"/>
                <w:color w:val="auto"/>
                <w:sz w:val="22"/>
                <w:szCs w:val="22"/>
              </w:rPr>
            </w:pPr>
            <w:r w:rsidRPr="00D2562F">
              <w:rPr>
                <w:rFonts w:asciiTheme="minorHAnsi" w:hAnsiTheme="minorHAnsi" w:cstheme="minorHAnsi"/>
                <w:color w:val="auto"/>
                <w:sz w:val="22"/>
                <w:szCs w:val="22"/>
              </w:rPr>
              <w:t>Indicator 5.3.2: Proportion of girls and women aged 15-49 years who have undergone female genital mutilation/cutting, by age</w:t>
            </w:r>
          </w:p>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778BDC13" w14:textId="77777777" w:rsidR="00DA2148" w:rsidRDefault="00DA2148" w:rsidP="00DA2148">
            <w:pPr>
              <w:pStyle w:val="MGTHeader"/>
            </w:pPr>
            <w:r>
              <w:t xml:space="preserve">The prevalence of female genital mutilation can be interpreted alongside other indicators about women’s well-being, including those on women’s health under Goal 3, those on the status of women under Goal 5, and those around violence against women under Goal 16. </w:t>
            </w:r>
          </w:p>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59E915C3" w14:textId="77777777" w:rsidR="00DA2148" w:rsidRDefault="00DA2148" w:rsidP="00DA2148">
            <w:pPr>
              <w:pStyle w:val="MGTHeader"/>
              <w:rPr>
                <w:color w:val="4A4A4A"/>
              </w:rPr>
            </w:pPr>
            <w:r>
              <w:t>United Nations Children's Fund (UNICEF)</w:t>
            </w: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2672A18" w:rsidR="003E7389" w:rsidRPr="009F305C" w:rsidRDefault="001B1DE8" w:rsidP="009F305C">
            <w:r>
              <w:t>Ghana Statistical Service</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lastRenderedPageBreak/>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5AC2C8F4" w14:textId="77777777" w:rsidR="00DA2148" w:rsidRDefault="00D2562F" w:rsidP="00DA2148">
            <w:pPr>
              <w:pStyle w:val="MText"/>
            </w:pPr>
            <w:r>
              <w:t xml:space="preserve"> </w:t>
            </w:r>
            <w:r w:rsidR="00DA2148">
              <w:t>Definition:</w:t>
            </w:r>
          </w:p>
          <w:p w14:paraId="7DA4280E" w14:textId="77777777" w:rsidR="00DA2148" w:rsidRDefault="00DA2148" w:rsidP="00DA2148">
            <w:pPr>
              <w:pStyle w:val="MText"/>
            </w:pPr>
          </w:p>
          <w:p w14:paraId="1DA1A51D" w14:textId="77777777" w:rsidR="00DA2148" w:rsidRDefault="00DA2148" w:rsidP="00DA2148">
            <w:pPr>
              <w:pStyle w:val="MText"/>
            </w:pPr>
            <w:r>
              <w:t>Proportion of girls and women aged 15-49 years who have undergone female genital mutilation.</w:t>
            </w:r>
          </w:p>
          <w:p w14:paraId="5D47FF1C" w14:textId="77777777" w:rsidR="00DA2148" w:rsidRDefault="00DA2148" w:rsidP="00DA2148">
            <w:pPr>
              <w:pStyle w:val="MText"/>
            </w:pPr>
          </w:p>
          <w:p w14:paraId="2E12AA24" w14:textId="77777777" w:rsidR="00DA2148" w:rsidRDefault="00DA2148" w:rsidP="00DA2148">
            <w:pPr>
              <w:pStyle w:val="MText"/>
            </w:pPr>
            <w:r>
              <w:t>This indicator can be measured among smaller age groups, with the experience of younger women representing FGM/C that has occurred more recently and the experience of older women representing levels of the practice in the past. At the regional and global level, this indicator is currently being reported as the proportion of adolescent girls aged 15-19 years who have undergone female genital mutilation.</w:t>
            </w:r>
          </w:p>
          <w:p w14:paraId="1D16002C" w14:textId="77777777" w:rsidR="00DA2148" w:rsidRDefault="00DA2148" w:rsidP="00DA2148">
            <w:pPr>
              <w:pStyle w:val="MText"/>
            </w:pPr>
          </w:p>
          <w:p w14:paraId="70114A55" w14:textId="77777777" w:rsidR="00DA2148" w:rsidRDefault="00DA2148" w:rsidP="00DA2148">
            <w:pPr>
              <w:pStyle w:val="MText"/>
            </w:pPr>
            <w:r>
              <w:t>Concepts:</w:t>
            </w:r>
          </w:p>
          <w:p w14:paraId="625DA17A" w14:textId="77777777" w:rsidR="00DA2148" w:rsidRDefault="00DA2148" w:rsidP="00DA2148">
            <w:pPr>
              <w:pStyle w:val="MText"/>
            </w:pPr>
          </w:p>
          <w:p w14:paraId="3D08B63D" w14:textId="77777777" w:rsidR="00DA2148" w:rsidRDefault="00DA2148" w:rsidP="00DA2148">
            <w:pPr>
              <w:pStyle w:val="MText"/>
            </w:pPr>
            <w:r>
              <w:t>Female genital mutilation (FGM) refers to “all procedures involving partial or total removal of the female external genitalia or other injury to the female genital organs for non-medical reasons" (World Health Organization, Eliminating Female Genital Mutilation: An interagency statement, WHO, UNFPA, UNICEF, UNIFEM, OHCHR, UNHCR, UNECA, UNESCO, UNDP, UNAIDS, WHO, Geneva, 2008, p.4)</w:t>
            </w:r>
          </w:p>
          <w:p w14:paraId="6C84E827" w14:textId="124411BD"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108C0AEC" w14:textId="77777777" w:rsidR="001B1DE8" w:rsidRPr="001B1DE8" w:rsidRDefault="001B1DE8" w:rsidP="001B1DE8">
            <w:pPr>
              <w:spacing w:after="0" w:line="240" w:lineRule="auto"/>
              <w:jc w:val="both"/>
              <w:rPr>
                <w:rFonts w:eastAsia="Calibri" w:cstheme="minorHAnsi"/>
                <w:bCs/>
                <w:shd w:val="clear" w:color="auto" w:fill="FFFFFF"/>
              </w:rPr>
            </w:pPr>
            <w:r w:rsidRPr="001B1DE8">
              <w:rPr>
                <w:rFonts w:eastAsia="Calibri" w:cstheme="minorHAnsi"/>
                <w:bCs/>
                <w:shd w:val="clear" w:color="auto" w:fill="FFFFFF"/>
              </w:rPr>
              <w:t>2011 and 2018 Ghana MICS</w:t>
            </w:r>
          </w:p>
          <w:p w14:paraId="678BAE0A" w14:textId="77777777" w:rsidR="001B1DE8" w:rsidRDefault="001B1DE8" w:rsidP="001B1DE8">
            <w:pPr>
              <w:spacing w:after="0" w:line="240" w:lineRule="auto"/>
              <w:jc w:val="both"/>
              <w:rPr>
                <w:rFonts w:ascii="Sitka Subheading" w:eastAsia="Calibri" w:hAnsi="Sitka Subheading" w:cs="Arial"/>
                <w:bCs/>
                <w:i/>
                <w:iCs/>
                <w:sz w:val="20"/>
                <w:szCs w:val="20"/>
                <w:shd w:val="clear" w:color="auto" w:fill="FFFFFF"/>
              </w:rPr>
            </w:pPr>
          </w:p>
          <w:p w14:paraId="571CD33E" w14:textId="77777777" w:rsidR="0035311B" w:rsidRPr="009F305C" w:rsidRDefault="0035311B" w:rsidP="009F305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1BE70044" w:rsidR="007F2D9F" w:rsidRPr="009F305C" w:rsidRDefault="00DA2148" w:rsidP="009F305C">
            <w:r>
              <w:t>Number of girls and women aged 15-49 who have undergone FGM/C divided by the total number of girls and women aged 15-49 in the population multiplied by 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 xml:space="preserve">4.h. Methods and guidance available to countries for the </w:t>
            </w:r>
            <w:r w:rsidRPr="00C94E79">
              <w:rPr>
                <w:rFonts w:ascii="Calibri" w:eastAsia="Times New Roman" w:hAnsi="Calibri" w:cs="Calibri"/>
              </w:rPr>
              <w:lastRenderedPageBreak/>
              <w:t>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lastRenderedPageBreak/>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lastRenderedPageBreak/>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tka Subheading">
    <w:panose1 w:val="02000505000000020004"/>
    <w:charset w:val="00"/>
    <w:family w:val="auto"/>
    <w:pitch w:val="variable"/>
    <w:sig w:usb0="A00002EF" w:usb1="4000204B"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1DE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2562F"/>
    <w:rsid w:val="00D31F93"/>
    <w:rsid w:val="00D44269"/>
    <w:rsid w:val="00D51841"/>
    <w:rsid w:val="00D6461B"/>
    <w:rsid w:val="00D815D9"/>
    <w:rsid w:val="00D855E8"/>
    <w:rsid w:val="00DA214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hidden-sm">
    <w:name w:val="hidden-sm"/>
    <w:basedOn w:val="DefaultParagraphFont"/>
    <w:rsid w:val="00D2562F"/>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99641138">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07904581">
      <w:bodyDiv w:val="1"/>
      <w:marLeft w:val="0"/>
      <w:marRight w:val="0"/>
      <w:marTop w:val="0"/>
      <w:marBottom w:val="0"/>
      <w:divBdr>
        <w:top w:val="none" w:sz="0" w:space="0" w:color="auto"/>
        <w:left w:val="none" w:sz="0" w:space="0" w:color="auto"/>
        <w:bottom w:val="none" w:sz="0" w:space="0" w:color="auto"/>
        <w:right w:val="none" w:sz="0" w:space="0" w:color="auto"/>
      </w:divBdr>
    </w:div>
    <w:div w:id="314377108">
      <w:bodyDiv w:val="1"/>
      <w:marLeft w:val="0"/>
      <w:marRight w:val="0"/>
      <w:marTop w:val="0"/>
      <w:marBottom w:val="0"/>
      <w:divBdr>
        <w:top w:val="none" w:sz="0" w:space="0" w:color="auto"/>
        <w:left w:val="none" w:sz="0" w:space="0" w:color="auto"/>
        <w:bottom w:val="none" w:sz="0" w:space="0" w:color="auto"/>
        <w:right w:val="none" w:sz="0" w:space="0" w:color="auto"/>
      </w:divBdr>
    </w:div>
    <w:div w:id="410085944">
      <w:bodyDiv w:val="1"/>
      <w:marLeft w:val="0"/>
      <w:marRight w:val="0"/>
      <w:marTop w:val="0"/>
      <w:marBottom w:val="0"/>
      <w:divBdr>
        <w:top w:val="none" w:sz="0" w:space="0" w:color="auto"/>
        <w:left w:val="none" w:sz="0" w:space="0" w:color="auto"/>
        <w:bottom w:val="none" w:sz="0" w:space="0" w:color="auto"/>
        <w:right w:val="none" w:sz="0" w:space="0" w:color="auto"/>
      </w:divBdr>
    </w:div>
    <w:div w:id="471487318">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38249940">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14880835">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10764835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sustainabledevelopment-ghana.github.io/gender-equality"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tka Subheading">
    <w:panose1 w:val="02000505000000020004"/>
    <w:charset w:val="00"/>
    <w:family w:val="auto"/>
    <w:pitch w:val="variable"/>
    <w:sig w:usb0="A00002EF" w:usb1="4000204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760A1F"/>
    <w:rsid w:val="00DA061B"/>
    <w:rsid w:val="00E4246B"/>
    <w:rsid w:val="00E95E77"/>
    <w:rsid w:val="00F04C99"/>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10</TotalTime>
  <Pages>11</Pages>
  <Words>215690</Words>
  <Characters>1229434</Characters>
  <Application>Microsoft Office Word</Application>
  <DocSecurity>8</DocSecurity>
  <Lines>10245</Lines>
  <Paragraphs>2884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1442240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3</cp:revision>
  <cp:lastPrinted>2020-04-16T14:23:00Z</cp:lastPrinted>
  <dcterms:created xsi:type="dcterms:W3CDTF">2021-10-18T13:06:00Z</dcterms:created>
  <dcterms:modified xsi:type="dcterms:W3CDTF">2021-11-03T11:17:00Z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