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3.6.1 Death rate due to road traffic injuries [3.6.1] (SH_STA_TRAF)</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684"/>
            <w:bookmarkStart w:id="5" w:name="_Toc368125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Target 3.6: By 2020, halve the number of global deaths and injuries from road traffic accidents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Indicator 3.6.1: Death rate due to road traffic injuries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6813072"/>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7932745"/>
            <w:bookmarkStart w:id="15" w:name="_Toc36655610"/>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b/>
                <w:bCs/>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Definition:</w:t>
            </w:r>
          </w:p>
          <w:p>
            <w:pPr>
              <w:pStyle w:val="19"/>
              <w:keepNext w:val="0"/>
              <w:keepLines w:val="0"/>
              <w:widowControl/>
              <w:suppressLineNumbers w:val="0"/>
              <w:ind w:left="0" w:firstLine="0"/>
            </w:pPr>
            <w:r>
              <w:rPr>
                <w:rFonts w:hint="default" w:cs="Times New Roman" w:asciiTheme="minorAscii" w:hAnsiTheme="minorAscii"/>
                <w:b w:val="0"/>
                <w:bCs w:val="0"/>
                <w:i w:val="0"/>
                <w:iCs w:val="0"/>
                <w:caps w:val="0"/>
                <w:color w:val="000000"/>
                <w:spacing w:val="0"/>
                <w:sz w:val="22"/>
                <w:szCs w:val="22"/>
              </w:rPr>
              <w:t>Death rate due to road traffic injuries is defined as the number of road traffic fatal injury deaths per 100,000 population.</w:t>
            </w:r>
            <w:r>
              <w:rPr>
                <w:rFonts w:hint="default" w:cs="Times New Roman" w:asciiTheme="minorAscii" w:hAnsiTheme="minorAscii"/>
                <w:b w:val="0"/>
                <w:bCs w:val="0"/>
                <w:i w:val="0"/>
                <w:iCs w:val="0"/>
                <w:caps w:val="0"/>
                <w:color w:val="000000"/>
                <w:spacing w:val="0"/>
                <w:sz w:val="22"/>
                <w:szCs w:val="22"/>
                <w:lang w:val="en-CA"/>
              </w:rPr>
              <w:t xml:space="preserve"> This is an a</w:t>
            </w:r>
            <w:r>
              <w:rPr>
                <w:rFonts w:hint="default" w:cs="Times New Roman" w:asciiTheme="minorAscii" w:hAnsiTheme="minorAscii"/>
                <w:i w:val="0"/>
                <w:iCs w:val="0"/>
                <w:caps w:val="0"/>
                <w:color w:val="000000"/>
                <w:spacing w:val="0"/>
                <w:sz w:val="22"/>
                <w:szCs w:val="22"/>
              </w:rPr>
              <w:t>bsolute figure indicating the number of people who die as a result of a road traffic crash.</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Holistic Assessment of Health Sector</w:t>
            </w:r>
            <w:r>
              <w:rPr>
                <w:rFonts w:hint="default"/>
                <w:lang w:val="en-CA"/>
              </w:rPr>
              <w:t xml:space="preserve"> Programme of Work</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2688"/>
            <w:bookmarkStart w:id="23" w:name="_Toc37932747"/>
            <w:bookmarkStart w:id="24" w:name="_Toc36813075"/>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Road traffic injuries remain an important public health problem, particularly for low-income and middle-income countries.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6812689"/>
            <w:bookmarkStart w:id="28" w:name="_Toc368125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w:t>
            </w:r>
            <w:r>
              <w:rPr>
                <w:rFonts w:hint="default"/>
                <w:lang w:val="en-CA"/>
              </w:rPr>
              <w:t>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color w:val="auto"/>
                <w:sz w:val="22"/>
                <w:szCs w:val="22"/>
                <w:u w:val="none"/>
              </w:rPr>
              <w:fldChar w:fldCharType="begin"/>
            </w:r>
            <w:r>
              <w:rPr>
                <w:rFonts w:hint="default" w:eastAsia="SimSun" w:cs="SimSun" w:asciiTheme="minorAscii" w:hAnsiTheme="minorAscii"/>
                <w:color w:val="auto"/>
                <w:sz w:val="22"/>
                <w:szCs w:val="22"/>
                <w:u w:val="none"/>
              </w:rPr>
              <w:instrText xml:space="preserve"> HYPERLINK "https://unstats.un.org/sdgs/metadata/files/Metadata-03-06-01.pdf" </w:instrText>
            </w:r>
            <w:r>
              <w:rPr>
                <w:rFonts w:hint="default" w:eastAsia="SimSun" w:cs="SimSun" w:asciiTheme="minorAscii" w:hAnsiTheme="minorAscii"/>
                <w:color w:val="auto"/>
                <w:sz w:val="22"/>
                <w:szCs w:val="22"/>
                <w:u w:val="none"/>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color w:val="auto"/>
                <w:sz w:val="22"/>
                <w:szCs w:val="22"/>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2D0C"/>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C7323E5"/>
    <w:rsid w:val="34EC303C"/>
    <w:rsid w:val="501E562A"/>
    <w:rsid w:val="717F510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125</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2022-11-15T13:56:18Z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4591111982CF41F3B6B4AD89FF673562</vt:lpwstr>
  </property>
</Properties>
</file>