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3.6.1 Death rate due to road traffic injuries [3.6.1] (SH_STA_TRAF)</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68130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Goal 3: Ensure healthy li</w:t>
            </w:r>
            <w:bookmarkStart w:id="38" w:name="_GoBack"/>
            <w:bookmarkEnd w:id="38"/>
            <w:r>
              <w:rPr>
                <w:rFonts w:hint="default" w:eastAsia="SimSun" w:cs="Times New Roman" w:asciiTheme="minorAscii" w:hAnsiTheme="minorAscii"/>
                <w:i w:val="0"/>
                <w:iCs w:val="0"/>
                <w:caps w:val="0"/>
                <w:color w:val="000000"/>
                <w:spacing w:val="0"/>
                <w:sz w:val="22"/>
                <w:szCs w:val="22"/>
              </w:rPr>
              <w:t>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Target 3.6: By 2020, halve the number of global deaths and injuries from road traffic accidents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Indicator 3.6.1: Death rate due to road traffic injuries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3.5, 11.2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Ministry of Health</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2686"/>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b/>
                <w:bCs/>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Definition:</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Death rate due to road traffic injuries as defined as the number of road traffic fatal injury deaths per 100,000 population.</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b/>
                <w:bCs/>
                <w:i w:val="0"/>
                <w:iCs w:val="0"/>
                <w:caps w:val="0"/>
                <w:color w:val="000000"/>
                <w:spacing w:val="0"/>
                <w:sz w:val="22"/>
                <w:szCs w:val="22"/>
              </w:rPr>
              <w:t>Concepts:</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Numerator: Number of deaths due to road traffic crashes</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Absolute figure indicating the number of people who die as a result of a road traffic crash.</w:t>
            </w:r>
          </w:p>
          <w:p>
            <w:pPr>
              <w:pStyle w:val="19"/>
              <w:keepNext w:val="0"/>
              <w:keepLines w:val="0"/>
              <w:widowControl/>
              <w:suppressLineNumbers w:val="0"/>
              <w:ind w:left="0" w:firstLine="0"/>
            </w:pPr>
            <w:r>
              <w:rPr>
                <w:rFonts w:hint="default" w:cs="Times New Roman" w:asciiTheme="minorAscii" w:hAnsiTheme="minorAscii"/>
                <w:i w:val="0"/>
                <w:iCs w:val="0"/>
                <w:caps w:val="0"/>
                <w:color w:val="000000"/>
                <w:spacing w:val="0"/>
                <w:sz w:val="22"/>
                <w:szCs w:val="22"/>
              </w:rPr>
              <w:t>Denominator: Population (number of people by country)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Holistic Assessment of Health Sector Programme of Work</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Ministry of Health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7932747"/>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Road traffic injuries remain an important public health problem, particularly for low-income and middle-income countries.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2689"/>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is not disaggregated</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 w:name="Verdana">
    <w:panose1 w:val="020B0604030504040204"/>
    <w:charset w:val="00"/>
    <w:family w:val="auto"/>
    <w:pitch w:val="default"/>
    <w:sig w:usb0="A00006FF" w:usb1="4000205B" w:usb2="00000010" w:usb3="00000000" w:csb0="2000019F" w:csb1="00000000"/>
  </w:font>
  <w:font w:name="Sitka Small">
    <w:panose1 w:val="00000000000000000000"/>
    <w:charset w:val="00"/>
    <w:family w:val="auto"/>
    <w:pitch w:val="default"/>
    <w:sig w:usb0="A00002EF" w:usb1="4000204B" w:usb2="00000000" w:usb3="00000000" w:csb0="2000019F" w:csb1="00000000"/>
  </w:font>
  <w:font w:name="Trebuchet MS">
    <w:panose1 w:val="020B0603020202020204"/>
    <w:charset w:val="00"/>
    <w:family w:val="auto"/>
    <w:pitch w:val="default"/>
    <w:sig w:usb0="00000687" w:usb1="00000000" w:usb2="00000000" w:usb3="00000000" w:csb0="2000009F" w:csb1="00000000"/>
  </w:font>
  <w:font w:name="Tw Cen MT">
    <w:panose1 w:val="020B0602020104020603"/>
    <w:charset w:val="00"/>
    <w:family w:val="auto"/>
    <w:pitch w:val="default"/>
    <w:sig w:usb0="00000003" w:usb1="00000000" w:usb2="00000000" w:usb3="00000000" w:csb0="20000003" w:csb1="00000000"/>
  </w:font>
  <w:font w:name="Tahoma">
    <w:panose1 w:val="020B0604030504040204"/>
    <w:charset w:val="00"/>
    <w:family w:val="auto"/>
    <w:pitch w:val="default"/>
    <w:sig w:usb0="E1002EFF" w:usb1="C000605B" w:usb2="00000029" w:usb3="00000000" w:csb0="200101FF" w:csb1="20280000"/>
  </w:font>
  <w:font w:name="Snap ITC">
    <w:panose1 w:val="04040A07060A02020202"/>
    <w:charset w:val="00"/>
    <w:family w:val="auto"/>
    <w:pitch w:val="default"/>
    <w:sig w:usb0="00000003" w:usb1="00000000" w:usb2="00000000" w:usb3="00000000" w:csb0="20000001" w:csb1="00000000"/>
  </w:font>
  <w:font w:name="Tempus Sans ITC">
    <w:panose1 w:val="04020404030D07020202"/>
    <w:charset w:val="00"/>
    <w:family w:val="auto"/>
    <w:pitch w:val="default"/>
    <w:sig w:usb0="00000003" w:usb1="00000000" w:usb2="00000000" w:usb3="00000000" w:csb0="20000001" w:csb1="00000000"/>
  </w:font>
  <w:font w:name="Sitka Display">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01E562A"/>
    <w:rsid w:val="717F510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113</TotalTime>
  <ScaleCrop>false</ScaleCrop>
  <LinksUpToDate>false</LinksUpToDate>
  <CharactersWithSpaces>1439970</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2022-10-15T12:04:49Z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4591111982CF41F3B6B4AD89FF673562</vt:lpwstr>
  </property>
</Properties>
</file>