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928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928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928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928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928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928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928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928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928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928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928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928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928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9212963" w:rsidR="00355460" w:rsidRPr="00E263EC" w:rsidRDefault="0079280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0BE4F43" w:rsidR="00B66AF3" w:rsidRDefault="0079280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90C51A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F464E06" w:rsidR="0077584C" w:rsidRDefault="0079280C"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CB544C6" w:rsidR="00F7784D" w:rsidRDefault="0079280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F7FEFDA"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8F1F940" w14:textId="77777777" w:rsidR="0079280C" w:rsidRPr="0079280C" w:rsidRDefault="0079280C" w:rsidP="0079280C">
            <w:pPr>
              <w:pStyle w:val="Heading1"/>
              <w:rPr>
                <w:rFonts w:asciiTheme="minorHAnsi" w:hAnsiTheme="minorHAnsi" w:cstheme="minorHAnsi"/>
                <w:color w:val="auto"/>
                <w:sz w:val="22"/>
                <w:szCs w:val="22"/>
              </w:rPr>
            </w:pPr>
            <w:hyperlink r:id="rId21" w:history="1">
              <w:r w:rsidRPr="0079280C">
                <w:rPr>
                  <w:rStyle w:val="hidden-sm"/>
                  <w:rFonts w:asciiTheme="minorHAnsi" w:hAnsiTheme="minorHAnsi" w:cstheme="minorHAnsi"/>
                  <w:color w:val="auto"/>
                  <w:sz w:val="22"/>
                  <w:szCs w:val="22"/>
                </w:rPr>
                <w:t xml:space="preserve">Goal 4: </w:t>
              </w:r>
              <w:r w:rsidRPr="0079280C">
                <w:rPr>
                  <w:rStyle w:val="Hyperlink"/>
                  <w:rFonts w:asciiTheme="minorHAnsi" w:hAnsiTheme="minorHAnsi" w:cstheme="minorHAnsi"/>
                  <w:color w:val="auto"/>
                  <w:sz w:val="22"/>
                  <w:szCs w:val="22"/>
                  <w:u w:val="none"/>
                </w:rPr>
                <w:t xml:space="preserve">Ensure inclusive and equitable quality education and promote lifelong learning opportunities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6EB2EAD" w14:textId="77777777" w:rsidR="0079280C" w:rsidRPr="0079280C" w:rsidRDefault="0079280C" w:rsidP="0079280C">
            <w:pPr>
              <w:pStyle w:val="Heading2"/>
              <w:rPr>
                <w:rFonts w:asciiTheme="minorHAnsi" w:hAnsiTheme="minorHAnsi" w:cstheme="minorHAnsi"/>
                <w:color w:val="auto"/>
                <w:sz w:val="22"/>
                <w:szCs w:val="22"/>
              </w:rPr>
            </w:pPr>
            <w:r w:rsidRPr="0079280C">
              <w:rPr>
                <w:rFonts w:asciiTheme="minorHAnsi" w:hAnsiTheme="minorHAnsi" w:cstheme="minorHAnsi"/>
                <w:color w:val="auto"/>
                <w:sz w:val="22"/>
                <w:szCs w:val="22"/>
              </w:rPr>
              <w:t>Indicator 4.1.1: Proportion of children and young people: (a) in grades 2/3; (b) at the end of primary; and (c) at the end of lower secondary achieving at least a minimum proficiency level in (</w:t>
            </w:r>
            <w:proofErr w:type="spellStart"/>
            <w:r w:rsidRPr="0079280C">
              <w:rPr>
                <w:rFonts w:asciiTheme="minorHAnsi" w:hAnsiTheme="minorHAnsi" w:cstheme="minorHAnsi"/>
                <w:color w:val="auto"/>
                <w:sz w:val="22"/>
                <w:szCs w:val="22"/>
              </w:rPr>
              <w:t>i</w:t>
            </w:r>
            <w:proofErr w:type="spellEnd"/>
            <w:r w:rsidRPr="0079280C">
              <w:rPr>
                <w:rFonts w:asciiTheme="minorHAnsi" w:hAnsiTheme="minorHAnsi" w:cstheme="minorHAnsi"/>
                <w:color w:val="auto"/>
                <w:sz w:val="22"/>
                <w:szCs w:val="22"/>
              </w:rPr>
              <w:t>) reading and (ii) mathematics, by sex</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3F04520" w:rsidR="003E7389" w:rsidRPr="009F305C" w:rsidRDefault="0079280C"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F2CA84" w:rsidR="0015178E" w:rsidRPr="009F305C" w:rsidRDefault="0079280C"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B83D09D" w:rsidR="0035311B" w:rsidRPr="009F305C" w:rsidRDefault="0079280C" w:rsidP="009F305C">
            <w:r>
              <w:t>Ghana Statistical Service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F45A4BA" w:rsidR="007F2D9F" w:rsidRPr="009F305C" w:rsidRDefault="0079280C" w:rsidP="009F305C">
            <w:r>
              <w:t xml:space="preserve">The number of children and/or young people at the relevant stage of education n in year </w:t>
            </w:r>
            <w:proofErr w:type="spellStart"/>
            <w:r>
              <w:t>t</w:t>
            </w:r>
            <w:proofErr w:type="spellEnd"/>
            <w:r>
              <w:t xml:space="preserve"> achieving at least the pre-defined proficiency level in subject s expressed as a percentage of the number of children and or young people at stage of education n, in year t, in any proficiency level in subjects.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79280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634716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6289339">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quality-education"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11</Pages>
  <Words>215480</Words>
  <Characters>1228240</Characters>
  <Application>Microsoft Office Word</Application>
  <DocSecurity>8</DocSecurity>
  <Lines>10235</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2021-10-18T12:35:00Z</dcterms:created>
  <dcterms:modified xsi:type="dcterms:W3CDTF">2021-10-18T12:35:00Z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