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41B4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41B4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41B4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41B4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41B4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41B4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41B4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41B4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41B4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41B4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41B4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41B4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41B4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E0F3FB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777777" w:rsidR="0077584C" w:rsidRDefault="0077584C" w:rsidP="0077584C">
          <w:r w:rsidRPr="00D2076D">
            <w:rPr>
              <w:rStyle w:val="PlaceholderText"/>
            </w:rPr>
            <w:t>Choose an item.</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D60F39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ADF747C" w14:textId="77777777" w:rsidR="00ED2CA8" w:rsidRDefault="00ED2CA8" w:rsidP="00ED2CA8">
            <w:pPr>
              <w:pStyle w:val="MGTHeader"/>
            </w:pPr>
            <w:r>
              <w:t>Goal 14: Conserve and sustainably use the oceans, seas and marine resources for sustainable development</w:t>
            </w:r>
          </w:p>
          <w:p w14:paraId="2BCB6249" w14:textId="1D961744"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33BE428" w14:textId="77777777" w:rsidR="00ED2CA8" w:rsidRDefault="00ED2CA8" w:rsidP="00ED2CA8">
            <w:pPr>
              <w:pStyle w:val="MGTHeader"/>
            </w:pPr>
            <w:r>
              <w:t>Target 14.5: By 2020, conserve at least 10 per cent of coastal and marine areas, consistent with national and international law and based on the best available scientific information</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99C63B4" w14:textId="77777777" w:rsidR="00ED2CA8" w:rsidRDefault="00ED2CA8" w:rsidP="00ED2CA8">
            <w:pPr>
              <w:pStyle w:val="MGTHeader"/>
            </w:pPr>
            <w:r>
              <w:t>Indicator 14.5.1: Coverage of protected areas in relation to marine areas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3983AA2" w14:textId="77777777" w:rsidR="00ED2CA8" w:rsidRDefault="00ED2CA8" w:rsidP="00ED2CA8">
            <w:pPr>
              <w:pStyle w:val="MGTHeader"/>
            </w:pPr>
            <w:r>
              <w:t xml:space="preserve">In addition to the coverage by protected areas of important sites for marine biodiversity as an indicator towards SDG 14.5, other </w:t>
            </w:r>
            <w:proofErr w:type="spellStart"/>
            <w:r>
              <w:t>disaggregations</w:t>
            </w:r>
            <w:proofErr w:type="spellEnd"/>
            <w:r>
              <w:t xml:space="preserve"> of particular relevance as indicators towards SDG targets (Brooks et al. 2016) include:</w:t>
            </w:r>
          </w:p>
          <w:p w14:paraId="220E14B9" w14:textId="77777777" w:rsidR="00ED2CA8" w:rsidRDefault="00ED2CA8" w:rsidP="00ED2CA8">
            <w:pPr>
              <w:pStyle w:val="MGTHeader"/>
            </w:pPr>
          </w:p>
          <w:p w14:paraId="113DB5B5" w14:textId="77777777" w:rsidR="00ED2CA8" w:rsidRDefault="00ED2CA8" w:rsidP="00ED2CA8">
            <w:pPr>
              <w:pStyle w:val="MGTHeader"/>
            </w:pPr>
            <w:r>
              <w:t>SDG 15.1.2 Proportion of important sites for terrestrial and freshwater biodiversity that are covered by protected areas, by ecosystem type.</w:t>
            </w:r>
          </w:p>
          <w:p w14:paraId="07709296" w14:textId="77777777" w:rsidR="00ED2CA8" w:rsidRDefault="00ED2CA8" w:rsidP="00ED2CA8">
            <w:pPr>
              <w:pStyle w:val="MGTHeader"/>
            </w:pPr>
          </w:p>
          <w:p w14:paraId="04B42FF4" w14:textId="77777777" w:rsidR="00ED2CA8" w:rsidRDefault="00ED2CA8" w:rsidP="00ED2CA8">
            <w:pPr>
              <w:pStyle w:val="MGTHeader"/>
            </w:pPr>
            <w:r>
              <w:t>SDG 15.4.1 Coverage by protected areas of important sites for mountain biodiversity.</w:t>
            </w:r>
          </w:p>
          <w:p w14:paraId="0FA0649B" w14:textId="77777777" w:rsidR="00ED2CA8" w:rsidRDefault="00ED2CA8" w:rsidP="00ED2CA8">
            <w:pPr>
              <w:pStyle w:val="MGTHeader"/>
            </w:pP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0D5793C" w14:textId="77777777" w:rsidR="00ED2CA8" w:rsidRDefault="00ED2CA8" w:rsidP="00ED2CA8">
            <w:pPr>
              <w:pStyle w:val="MGTHeader"/>
            </w:pPr>
            <w:r>
              <w:t>UN Environment World Conservation Monitoring Centre (UNEP-WCMC)</w:t>
            </w:r>
          </w:p>
          <w:p w14:paraId="6898B4CE" w14:textId="77777777" w:rsidR="00ED2CA8" w:rsidRDefault="00ED2CA8" w:rsidP="00ED2CA8">
            <w:pPr>
              <w:pStyle w:val="MGTHeader"/>
            </w:pPr>
            <w:proofErr w:type="spellStart"/>
            <w:r>
              <w:t>BirdLife</w:t>
            </w:r>
            <w:proofErr w:type="spellEnd"/>
            <w:r>
              <w:t xml:space="preserve"> International (BLI)</w:t>
            </w:r>
          </w:p>
          <w:p w14:paraId="455D4403" w14:textId="77777777" w:rsidR="00ED2CA8" w:rsidRDefault="00ED2CA8" w:rsidP="00ED2CA8">
            <w:pPr>
              <w:pStyle w:val="MGTHeader"/>
              <w:rPr>
                <w:color w:val="4A4A4A"/>
              </w:rPr>
            </w:pPr>
            <w:r>
              <w:t>International Union for Conservation of Nature (IUCN)</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D5B747B" w:rsidR="003E7389" w:rsidRPr="009F305C" w:rsidRDefault="00541B49" w:rsidP="009F305C">
            <w:r w:rsidRPr="00AC3C61">
              <w:rPr>
                <w:rFonts w:ascii="Sitka Subheading" w:eastAsia="Arial" w:hAnsi="Sitka Subheading" w:cs="Arial"/>
                <w:iCs/>
                <w:sz w:val="20"/>
                <w:szCs w:val="20"/>
              </w:rPr>
              <w:t>Ocean Health Index</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36FDF28" w14:textId="37D81948" w:rsidR="00ED2CA8" w:rsidRPr="00AC3C61" w:rsidRDefault="00ED2CA8" w:rsidP="00ED2CA8">
            <w:pPr>
              <w:spacing w:after="0" w:line="240" w:lineRule="auto"/>
              <w:jc w:val="both"/>
              <w:rPr>
                <w:rFonts w:ascii="Sitka Subheading" w:eastAsia="Arial" w:hAnsi="Sitka Subheading" w:cs="Arial"/>
                <w:iCs/>
                <w:sz w:val="20"/>
                <w:szCs w:val="20"/>
              </w:rPr>
            </w:pPr>
            <w:r w:rsidRPr="00AC3C61">
              <w:rPr>
                <w:rFonts w:ascii="Sitka Subheading" w:eastAsia="Arial" w:hAnsi="Sitka Subheading" w:cs="Arial"/>
                <w:iCs/>
                <w:sz w:val="20"/>
                <w:szCs w:val="20"/>
              </w:rPr>
              <w:t>Ocean Health Index (OHI), 2020</w:t>
            </w:r>
          </w:p>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1B4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2CA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83971846">
      <w:bodyDiv w:val="1"/>
      <w:marLeft w:val="0"/>
      <w:marRight w:val="0"/>
      <w:marTop w:val="0"/>
      <w:marBottom w:val="0"/>
      <w:divBdr>
        <w:top w:val="none" w:sz="0" w:space="0" w:color="auto"/>
        <w:left w:val="none" w:sz="0" w:space="0" w:color="auto"/>
        <w:bottom w:val="none" w:sz="0" w:space="0" w:color="auto"/>
        <w:right w:val="none" w:sz="0" w:space="0" w:color="auto"/>
      </w:divBdr>
    </w:div>
    <w:div w:id="54094298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6384177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2810313">
      <w:bodyDiv w:val="1"/>
      <w:marLeft w:val="0"/>
      <w:marRight w:val="0"/>
      <w:marTop w:val="0"/>
      <w:marBottom w:val="0"/>
      <w:divBdr>
        <w:top w:val="none" w:sz="0" w:space="0" w:color="auto"/>
        <w:left w:val="none" w:sz="0" w:space="0" w:color="auto"/>
        <w:bottom w:val="none" w:sz="0" w:space="0" w:color="auto"/>
        <w:right w:val="none" w:sz="0" w:space="0" w:color="auto"/>
      </w:divBdr>
    </w:div>
    <w:div w:id="20001127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44F8D"/>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215502</Words>
  <Characters>1228367</Characters>
  <Application>Microsoft Office Word</Application>
  <DocSecurity>8</DocSecurity>
  <Lines>10236</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1440988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2021-11-04T15:40:00Z</dcterms:created>
  <dcterms:modified xsi:type="dcterms:W3CDTF">2021-11-04T15:40:00Z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