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EE77C5">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EE77C5">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EE77C5">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EE77C5">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EE77C5">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EE77C5">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EE77C5">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EE77C5">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EE77C5">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EE77C5">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EE77C5">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EE77C5">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EE77C5"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2235DB1E" w:rsidR="00355460" w:rsidRPr="00E263EC" w:rsidRDefault="00B92890"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06337E35" w:rsidR="00B66AF3" w:rsidRDefault="00B92890" w:rsidP="00B66AF3">
          <w:r>
            <w:t>8.10.1 Number of automated teller machines (ATMs) per 100,000 adults [8.10.1] (FB_ATM_TOTL)</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1E5634B1"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86B62F9" w:rsidR="0077584C" w:rsidRDefault="00B92890"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514E4833" w:rsidR="00F7784D" w:rsidRDefault="00B92890"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68ECE4CA"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45621711" w14:textId="77777777" w:rsidR="00B92890" w:rsidRPr="00B92890" w:rsidRDefault="00EE77C5" w:rsidP="00B92890">
            <w:pPr>
              <w:pStyle w:val="Heading1"/>
              <w:rPr>
                <w:rFonts w:asciiTheme="minorHAnsi" w:hAnsiTheme="minorHAnsi" w:cstheme="minorHAnsi"/>
                <w:color w:val="auto"/>
                <w:sz w:val="22"/>
                <w:szCs w:val="22"/>
              </w:rPr>
            </w:pPr>
            <w:hyperlink r:id="rId21" w:history="1">
              <w:r w:rsidR="00B92890" w:rsidRPr="00B92890">
                <w:rPr>
                  <w:rStyle w:val="hidden-sm"/>
                  <w:rFonts w:asciiTheme="minorHAnsi" w:hAnsiTheme="minorHAnsi" w:cstheme="minorHAnsi"/>
                  <w:color w:val="auto"/>
                  <w:sz w:val="22"/>
                  <w:szCs w:val="22"/>
                </w:rPr>
                <w:t xml:space="preserve">Goal 8: </w:t>
              </w:r>
              <w:r w:rsidR="00B92890" w:rsidRPr="00B92890">
                <w:rPr>
                  <w:rStyle w:val="Hyperlink"/>
                  <w:rFonts w:asciiTheme="minorHAnsi" w:hAnsiTheme="minorHAnsi" w:cstheme="minorHAnsi"/>
                  <w:color w:val="auto"/>
                  <w:sz w:val="22"/>
                  <w:szCs w:val="22"/>
                  <w:u w:val="none"/>
                </w:rPr>
                <w:t xml:space="preserve">Promote sustained, inclusive and sustainable economic growth, full and productive employment and decent work for all </w:t>
              </w:r>
            </w:hyperlink>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330EBDC0" w14:textId="77777777" w:rsidR="00EE77C5" w:rsidRDefault="00EE77C5" w:rsidP="00EE77C5">
            <w:pPr>
              <w:pStyle w:val="MIndHeader"/>
              <w:rPr>
                <w:rStyle w:val="eop"/>
                <w:rFonts w:ascii="Calibri" w:hAnsi="Calibri" w:cs="Calibri"/>
                <w:color w:val="333333"/>
                <w:sz w:val="21"/>
                <w:szCs w:val="21"/>
              </w:rPr>
            </w:pPr>
            <w:r>
              <w:rPr>
                <w:rStyle w:val="normaltextrun"/>
                <w:rFonts w:ascii="Calibri" w:hAnsi="Calibri" w:cs="Calibri"/>
                <w:color w:val="333333"/>
                <w:sz w:val="21"/>
                <w:szCs w:val="21"/>
              </w:rPr>
              <w:t>Target 8.10</w:t>
            </w:r>
            <w:r>
              <w:rPr>
                <w:rStyle w:val="normaltextrun"/>
                <w:color w:val="333333"/>
                <w:sz w:val="21"/>
                <w:szCs w:val="21"/>
              </w:rPr>
              <w:t>: </w:t>
            </w:r>
            <w:r>
              <w:rPr>
                <w:rStyle w:val="normaltextrun"/>
                <w:rFonts w:ascii="Calibri" w:hAnsi="Calibri" w:cs="Calibri"/>
                <w:color w:val="333333"/>
                <w:sz w:val="21"/>
                <w:szCs w:val="21"/>
              </w:rPr>
              <w:t>Strengthen the capacity of domestic financial institutions to encourage and expand access to banking, insurance and financial services for all</w:t>
            </w:r>
            <w:r>
              <w:rPr>
                <w:rStyle w:val="eop"/>
                <w:rFonts w:ascii="Calibri" w:hAnsi="Calibri" w:cs="Calibri"/>
                <w:color w:val="333333"/>
                <w:sz w:val="21"/>
                <w:szCs w:val="21"/>
              </w:rPr>
              <w:t> </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CDD1EF8" w14:textId="77777777" w:rsidR="00B92890" w:rsidRPr="00B92890" w:rsidRDefault="00B92890" w:rsidP="00B92890">
            <w:pPr>
              <w:pStyle w:val="Heading2"/>
              <w:rPr>
                <w:rFonts w:asciiTheme="minorHAnsi" w:hAnsiTheme="minorHAnsi" w:cstheme="minorHAnsi"/>
                <w:color w:val="auto"/>
                <w:sz w:val="22"/>
                <w:szCs w:val="22"/>
              </w:rPr>
            </w:pPr>
            <w:r w:rsidRPr="00B92890">
              <w:rPr>
                <w:rFonts w:asciiTheme="minorHAnsi" w:hAnsiTheme="minorHAnsi" w:cstheme="minorHAnsi"/>
                <w:color w:val="auto"/>
                <w:sz w:val="22"/>
                <w:szCs w:val="22"/>
              </w:rPr>
              <w:t>Indicator 8.10.1: (a) Number of commercial bank branches per 100,000 adults and (b) number of automated teller machines (ATMs) per 100,000 adults</w:t>
            </w: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EE77C5">
            <w:pPr>
              <w:pStyle w:val="MIndHeader"/>
            </w:pP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0CAD2B6C" w14:textId="77777777" w:rsidR="00EE77C5" w:rsidRDefault="00EE77C5" w:rsidP="00EE77C5">
            <w:pPr>
              <w:pStyle w:val="MGTHeader"/>
              <w:rPr>
                <w:rStyle w:val="eop"/>
                <w:color w:val="4A4A4A"/>
              </w:rPr>
            </w:pPr>
            <w:r>
              <w:rPr>
                <w:rStyle w:val="normaltextrun"/>
                <w:rFonts w:ascii="Calibri" w:hAnsi="Calibri" w:cs="Calibri"/>
                <w:color w:val="4A4A4A"/>
              </w:rPr>
              <w:t>International Monetary Fund (STAFI </w:t>
            </w:r>
            <w:r>
              <w:rPr>
                <w:rStyle w:val="normaltextrun"/>
                <w:color w:val="4A4A4A"/>
              </w:rPr>
              <w:t>- </w:t>
            </w:r>
            <w:r>
              <w:rPr>
                <w:rStyle w:val="normaltextrun"/>
                <w:rFonts w:ascii="Calibri" w:hAnsi="Calibri" w:cs="Calibri"/>
                <w:color w:val="4A4A4A"/>
              </w:rPr>
              <w:t>Financial Access Survey Team</w:t>
            </w:r>
            <w:r>
              <w:rPr>
                <w:rStyle w:val="normaltextrun"/>
                <w:color w:val="4A4A4A"/>
              </w:rPr>
              <w:t>)</w:t>
            </w:r>
            <w:r>
              <w:rPr>
                <w:rStyle w:val="eop"/>
                <w:color w:val="4A4A4A"/>
              </w:rPr>
              <w:t> </w:t>
            </w:r>
          </w:p>
          <w:p w14:paraId="6A67739F" w14:textId="77777777" w:rsidR="00EE77C5" w:rsidRDefault="00EE77C5" w:rsidP="00EE77C5">
            <w:pPr>
              <w:shd w:val="clear" w:color="auto" w:fill="FFFFFF"/>
              <w:spacing w:after="0"/>
              <w:rPr>
                <w:rFonts w:eastAsia="Times New Roman" w:cs="Times New Roman"/>
                <w:sz w:val="21"/>
                <w:szCs w:val="21"/>
                <w:lang w:eastAsia="en-GB"/>
              </w:rPr>
            </w:pP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13BF598" w:rsidR="003E7389" w:rsidRPr="009F305C" w:rsidRDefault="00B92890" w:rsidP="009F305C">
            <w:r>
              <w:t xml:space="preserve"> </w:t>
            </w:r>
            <w:r w:rsidR="00EE77C5">
              <w:t>Bank of Ghana</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3B200DB9" w:rsidR="0015178E" w:rsidRPr="009F305C" w:rsidRDefault="00B92890" w:rsidP="009F305C">
            <w:r>
              <w:t>Commercial bank branches are retail locations of resident commercial banks and other resident banks that function as commercial banks that provide financial services to customers and are physically separated. Automated teller machines are computerized telecommunications devices that provide clients of a financial institution with access to financial transactions in a public place.</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CCFE355" w:rsidR="0015178E" w:rsidRPr="009F305C" w:rsidRDefault="00B92890" w:rsidP="009F305C">
            <w:r>
              <w:t xml:space="preserve"> Percentage (%)</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lastRenderedPageBreak/>
              <w:t>2.c. Classifications</w:t>
            </w:r>
          </w:p>
        </w:tc>
        <w:tc>
          <w:tcPr>
            <w:tcW w:w="3247" w:type="pct"/>
            <w:tcBorders>
              <w:top w:val="nil"/>
              <w:left w:val="nil"/>
              <w:bottom w:val="single" w:sz="4" w:space="0" w:color="auto"/>
              <w:right w:val="single" w:sz="4" w:space="0" w:color="auto"/>
            </w:tcBorders>
            <w:shd w:val="clear" w:color="auto" w:fill="auto"/>
          </w:tcPr>
          <w:p w14:paraId="06D0E657" w14:textId="77ADF11F" w:rsidR="0015178E" w:rsidRPr="009F305C" w:rsidRDefault="00A032CD" w:rsidP="009F305C">
            <w:r>
              <w:t xml:space="preserve"> Official Statistics</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9D749B8" w14:textId="7027D852" w:rsidR="00EE77C5" w:rsidRPr="00EE77C5" w:rsidRDefault="00EE77C5" w:rsidP="00EE77C5">
            <w:pPr>
              <w:pStyle w:val="Figure54"/>
              <w:spacing w:after="0"/>
              <w:jc w:val="both"/>
              <w:rPr>
                <w:rFonts w:asciiTheme="minorHAnsi" w:hAnsiTheme="minorHAnsi" w:cstheme="minorHAnsi"/>
                <w:iCs w:val="0"/>
                <w:color w:val="auto"/>
                <w:sz w:val="22"/>
                <w:szCs w:val="22"/>
              </w:rPr>
            </w:pPr>
            <w:r w:rsidRPr="00EE77C5">
              <w:rPr>
                <w:rFonts w:asciiTheme="minorHAnsi" w:hAnsiTheme="minorHAnsi" w:cstheme="minorHAnsi"/>
                <w:iCs w:val="0"/>
                <w:noProof/>
                <w:color w:val="auto"/>
                <w:sz w:val="22"/>
                <w:szCs w:val="22"/>
              </w:rPr>
              <w:t>Data compiled from BOG, Annual Report 2019</w:t>
            </w:r>
          </w:p>
          <w:p w14:paraId="571CD33E" w14:textId="3333EC4A"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387F9BF" w:rsidR="0035311B" w:rsidRPr="009F305C" w:rsidRDefault="00B92890" w:rsidP="009F305C">
            <w:r>
              <w:t>Annual</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40BFA613" w:rsidR="0035311B" w:rsidRPr="009F305C" w:rsidRDefault="00B92890" w:rsidP="009F305C">
            <w:r>
              <w:t>Annual</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3995F73A" w:rsidR="007F2D9F" w:rsidRPr="009F305C" w:rsidRDefault="00B92890" w:rsidP="009F305C">
            <w:r>
              <w:t>(Number of commercial bank branches / Adult population) * 100,000 | (Number of ATMs / Adult population) * 100,000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lastRenderedPageBreak/>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lastRenderedPageBreak/>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lastRenderedPageBreak/>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032CD"/>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2890"/>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7C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hidden-sm">
    <w:name w:val="hidden-sm"/>
    <w:basedOn w:val="DefaultParagraphFont"/>
    <w:rsid w:val="00B92890"/>
  </w:style>
  <w:style w:type="character" w:customStyle="1" w:styleId="normaltextrun">
    <w:name w:val="normaltextrun"/>
    <w:basedOn w:val="DefaultParagraphFont"/>
    <w:rsid w:val="00EE77C5"/>
  </w:style>
  <w:style w:type="character" w:customStyle="1" w:styleId="eop">
    <w:name w:val="eop"/>
    <w:basedOn w:val="DefaultParagraphFont"/>
    <w:rsid w:val="00EE77C5"/>
  </w:style>
  <w:style w:type="paragraph" w:customStyle="1" w:styleId="Figure54">
    <w:name w:val="Figure 54"/>
    <w:basedOn w:val="Caption"/>
    <w:next w:val="Caption"/>
    <w:qFormat/>
    <w:rsid w:val="00EE77C5"/>
    <w:rPr>
      <w:rFonts w:ascii="Times New Roman" w:hAnsi="Times New Roman"/>
      <w:i w:val="0"/>
      <w:sz w:val="24"/>
    </w:rPr>
  </w:style>
  <w:style w:type="paragraph" w:styleId="Caption">
    <w:name w:val="caption"/>
    <w:basedOn w:val="Normal"/>
    <w:next w:val="Normal"/>
    <w:uiPriority w:val="35"/>
    <w:semiHidden/>
    <w:unhideWhenUsed/>
    <w:qFormat/>
    <w:rsid w:val="00EE77C5"/>
    <w:pPr>
      <w:spacing w:after="200" w:line="240" w:lineRule="auto"/>
    </w:pPr>
    <w:rPr>
      <w:i/>
      <w:iCs/>
      <w:color w:val="44546A" w:themeColor="text2"/>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35022373">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46179697">
      <w:bodyDiv w:val="1"/>
      <w:marLeft w:val="0"/>
      <w:marRight w:val="0"/>
      <w:marTop w:val="0"/>
      <w:marBottom w:val="0"/>
      <w:divBdr>
        <w:top w:val="none" w:sz="0" w:space="0" w:color="auto"/>
        <w:left w:val="none" w:sz="0" w:space="0" w:color="auto"/>
        <w:bottom w:val="none" w:sz="0" w:space="0" w:color="auto"/>
        <w:right w:val="none" w:sz="0" w:space="0" w:color="auto"/>
      </w:divBdr>
    </w:div>
    <w:div w:id="669604469">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999963307">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15206817">
      <w:bodyDiv w:val="1"/>
      <w:marLeft w:val="0"/>
      <w:marRight w:val="0"/>
      <w:marTop w:val="0"/>
      <w:marBottom w:val="0"/>
      <w:divBdr>
        <w:top w:val="none" w:sz="0" w:space="0" w:color="auto"/>
        <w:left w:val="none" w:sz="0" w:space="0" w:color="auto"/>
        <w:bottom w:val="none" w:sz="0" w:space="0" w:color="auto"/>
        <w:right w:val="none" w:sz="0" w:space="0" w:color="auto"/>
      </w:divBdr>
    </w:div>
    <w:div w:id="1501507611">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560167144">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69208096">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sustainabledevelopment-ghana.github.io/decent-jobs-and-economic-growth"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87251"/>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9</TotalTime>
  <Pages>11</Pages>
  <Words>215534</Words>
  <Characters>1228549</Characters>
  <Application>Microsoft Office Word</Application>
  <DocSecurity>8</DocSecurity>
  <Lines>10237</Lines>
  <Paragraphs>2882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1441201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3</cp:revision>
  <cp:lastPrinted>2020-04-16T14:23:00Z</cp:lastPrinted>
  <dcterms:created xsi:type="dcterms:W3CDTF">2021-10-18T14:39:00Z</dcterms:created>
  <dcterms:modified xsi:type="dcterms:W3CDTF">2021-11-03T15:45:00Z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