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"https://sustainabledevelopment-ghana.github.io/peace-and-justice-strong-institutions" </w:instrText>
            </w:r>
            <w:r>
              <w:fldChar w:fldCharType="separate"/>
            </w:r>
            <w:r>
              <w:rPr>
                <w:rStyle w:val="55"/>
                <w:rFonts w:asciiTheme="minorHAnsi" w:hAnsiTheme="minorHAnsi" w:cstheme="minorHAnsi"/>
                <w:color w:val="auto"/>
                <w:sz w:val="22"/>
                <w:szCs w:val="22"/>
              </w:rPr>
              <w:t xml:space="preserve">Goal 16: </w:t>
            </w:r>
            <w:r>
              <w:rPr>
                <w:rStyle w:val="19"/>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r>
              <w:rPr>
                <w:rStyle w:val="19"/>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rPr>
                <w:rFonts w:asciiTheme="minorHAnsi" w:hAnsiTheme="minorHAnsi"/>
                <w:color w:val="333333"/>
              </w:rPr>
            </w:pPr>
            <w:r>
              <w:rPr>
                <w:rFonts w:asciiTheme="minorHAnsi" w:hAnsiTheme="minorHAnsi"/>
                <w:color w:val="333333"/>
              </w:rPr>
              <w:t>Target 16.6: Develop effective, accountable and transparent institutions at all levels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3073"/>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shd w:val="clear" w:color="auto" w:fill="FFFFFF"/>
              <w:spacing w:after="0"/>
              <w:rPr>
                <w:rFonts w:cs="Times New Roman"/>
                <w:color w:val="4A4A4A"/>
                <w:sz w:val="22"/>
                <w:szCs w:val="22"/>
              </w:rPr>
            </w:pPr>
            <w:r>
              <w:rPr>
                <w:rFonts w:cs="Times New Roman"/>
                <w:color w:val="4A4A4A"/>
                <w:sz w:val="22"/>
                <w:szCs w:val="22"/>
              </w:rPr>
              <w:t>Primary government expenditures as a proportion of original approved budget</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This indicator measures the extent to which aggregate budget expenditure outturn reflects the amount originally approved, as defined in government budget documentation and fiscal reports. The coverage is budgetary central government (BCG) and the time period covered is the last three completed fiscal years.</w:t>
            </w: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pPr>
              <w:pStyle w:val="57"/>
              <w:shd w:val="clear" w:color="auto" w:fill="FFFFFF"/>
              <w:spacing w:before="0" w:beforeAutospacing="0" w:after="0" w:afterAutospacing="0"/>
              <w:rPr>
                <w:rFonts w:asciiTheme="minorHAnsi" w:hAnsiTheme="minorHAnsi"/>
                <w:color w:val="4A4A4A"/>
                <w:sz w:val="22"/>
                <w:szCs w:val="22"/>
              </w:rPr>
            </w:pPr>
          </w:p>
          <w:p>
            <w:pPr>
              <w:pStyle w:val="57"/>
              <w:shd w:val="clear" w:color="auto" w:fill="FFFFFF"/>
              <w:spacing w:before="0" w:beforeAutospacing="0" w:after="0" w:afterAutospacing="0"/>
            </w:pPr>
            <w:r>
              <w:rPr>
                <w:rFonts w:asciiTheme="minorHAnsi" w:hAnsiTheme="minorHAnsi"/>
                <w:color w:val="4A4A4A"/>
                <w:sz w:val="22"/>
                <w:szCs w:val="22"/>
              </w:rPr>
              <w:t>Actual expenditure outturns can deviate from the originally approved budget for reasons unrelated to the accuracy of forecasts—for example, as a result of a major macroeconomic shock. The calibration of this indicator accommodates one unusual or “outlier” year and focuses on deviations from the forecast which occur in two of the three years covered by the assessment.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 Budget statement and economic policy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rPr>
                <w:color w:val="auto"/>
                <w:sz w:val="22"/>
                <w:szCs w:val="22"/>
              </w:rPr>
            </w:pPr>
            <w:r>
              <w:rPr>
                <w:color w:val="auto"/>
                <w:sz w:val="22"/>
                <w:szCs w:val="22"/>
              </w:rPr>
              <w:t>The indicator attempts to capture the reliability of government budgets: do governments spend what they intend to and do they collect what they set out to collect. It is a simple and intuitive indicator that is easily understood and the methodology is transparent and every rating easily verifiable.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pPr>
            <w:r>
              <w:t>Very detailed resources are available at: http://www.pefa.org/en/content/pefa-2016-framework. The document “Framework for assessing public financial management” is extremely useful (https://www.pefa.org/sites/pefa.org/files/attachments/PEFA%20Framework_English.pdf). There are seven Public Expenditure and Financial Accountability (PEFA) Performance pillars containing a total of 31 indicators. The pillar containing this indicator is part of Pillar I which measures Budget reliability.</w:t>
            </w:r>
          </w:p>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3AB59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uiPriority w:val="99"/>
    <w:rPr>
      <w:vertAlign w:val="superscript"/>
    </w:rPr>
  </w:style>
  <w:style w:type="paragraph" w:styleId="12">
    <w:name w:val="endnote text"/>
    <w:basedOn w:val="1"/>
    <w:link w:val="51"/>
    <w:unhideWhenUsed/>
    <w:uiPriority w:val="99"/>
    <w:pPr>
      <w:spacing w:after="0" w:line="240" w:lineRule="auto"/>
    </w:pPr>
    <w:rPr>
      <w:sz w:val="20"/>
      <w:szCs w:val="20"/>
    </w:rPr>
  </w:style>
  <w:style w:type="character" w:styleId="13">
    <w:name w:val="FollowedHyperlink"/>
    <w:basedOn w:val="5"/>
    <w:semiHidden/>
    <w:unhideWhenUsed/>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uiPriority w:val="99"/>
    <w:rPr>
      <w:sz w:val="20"/>
      <w:szCs w:val="20"/>
    </w:rPr>
  </w:style>
  <w:style w:type="character" w:customStyle="1" w:styleId="52">
    <w:name w:val="Heading 2 Char"/>
    <w:basedOn w:val="5"/>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uiPriority w:val="99"/>
    <w:rPr>
      <w:color w:val="605E5C"/>
      <w:shd w:val="clear" w:color="auto" w:fill="E1DFDD"/>
    </w:rPr>
  </w:style>
  <w:style w:type="character" w:customStyle="1" w:styleId="55">
    <w:name w:val="hidden-sm"/>
    <w:basedOn w:val="5"/>
    <w:uiPriority w:val="0"/>
  </w:style>
  <w:style w:type="character" w:customStyle="1" w:styleId="56">
    <w:name w:val="Heading 5 Char"/>
    <w:basedOn w:val="5"/>
    <w:link w:val="4"/>
    <w:semiHidden/>
    <w:uiPriority w:val="9"/>
    <w:rPr>
      <w:rFonts w:asciiTheme="majorHAnsi" w:hAnsiTheme="majorHAnsi" w:eastAsiaTheme="majorEastAsia" w:cstheme="majorBidi"/>
      <w:color w:val="2E75B6" w:themeColor="accent1" w:themeShade="BF"/>
    </w:rPr>
  </w:style>
  <w:style w:type="paragraph" w:customStyle="1" w:styleId="57">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2</TotalTime>
  <ScaleCrop>false</ScaleCrop>
  <LinksUpToDate>false</LinksUpToDate>
  <CharactersWithSpaces>1444509</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2022-09-23T12:53:35Z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43A8EFA325C146D488F2DDF7AAAC40A5</vt:lpwstr>
  </property>
</Properties>
</file>