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3071"/>
            <w:bookmarkStart w:id="5" w:name="_Toc37932743"/>
            <w:bookmarkStart w:id="6" w:name="_Toc36812684"/>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spacing w:after="0" w:line="240" w:lineRule="auto"/>
              <w:outlineLvl w:val="1"/>
            </w:pPr>
            <w:r>
              <w:rPr>
                <w:rFonts w:eastAsia="Times New Roman" w:cs="Arial"/>
                <w:color w:val="333333"/>
                <w:sz w:val="22"/>
                <w:szCs w:val="22"/>
                <w:lang w:eastAsia="en-GB"/>
              </w:rPr>
              <w:t>Goal 13: Take urgent action to combat climate change and its impacts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line="240" w:lineRule="auto"/>
              <w:outlineLvl w:val="1"/>
            </w:pPr>
            <w:r>
              <w:rPr>
                <w:rFonts w:eastAsia="Times New Roman" w:cs="Arial"/>
                <w:color w:val="333333"/>
                <w:sz w:val="22"/>
                <w:szCs w:val="22"/>
                <w:lang w:eastAsia="en-GB"/>
              </w:rPr>
              <w:t>Target 13.1: Strengthen resilience and adaptive capacity to climate-related hazards and natural disasters in all countries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line="240" w:lineRule="auto"/>
              <w:outlineLvl w:val="1"/>
              <w:rPr>
                <w:rFonts w:eastAsia="Times New Roman" w:cs="Arial"/>
                <w:lang w:eastAsia="en-GB"/>
              </w:rPr>
            </w:pPr>
            <w:r>
              <w:rPr>
                <w:rFonts w:eastAsia="Times New Roman" w:cs="Arial"/>
                <w:lang w:eastAsia="en-GB"/>
              </w:rPr>
              <w:t>Indicator 13.1.1: Number of deaths, missing persons and directly affected persons attributed to disasters per 100,000 population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line="336" w:lineRule="atLeast"/>
            </w:pPr>
            <w:r>
              <w:rPr>
                <w:rFonts w:eastAsia="Times New Roman" w:cs="Arial"/>
                <w:color w:val="4A4A4A"/>
                <w:sz w:val="22"/>
                <w:szCs w:val="22"/>
                <w:lang w:eastAsia="en-GB"/>
              </w:rPr>
              <w:t>United Nations Office for Disaster Reduction (UNISDR)</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7932744"/>
            <w:bookmarkStart w:id="11" w:name="_Toc36812685"/>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t>N</w:t>
            </w:r>
            <w:r>
              <w:rPr>
                <w:rFonts w:hint="default"/>
                <w:lang w:val="en-CA"/>
              </w:rPr>
              <w:t xml:space="preserve">ational </w:t>
            </w:r>
            <w:r>
              <w:t>D</w:t>
            </w:r>
            <w:r>
              <w:rPr>
                <w:rFonts w:hint="default"/>
                <w:lang w:val="en-CA"/>
              </w:rPr>
              <w:t xml:space="preserve">isaster </w:t>
            </w:r>
            <w:r>
              <w:t>M</w:t>
            </w:r>
            <w:r>
              <w:rPr>
                <w:rFonts w:hint="default"/>
                <w:lang w:val="en-CA"/>
              </w:rPr>
              <w:t xml:space="preserve">anagement </w:t>
            </w:r>
            <w:r>
              <w:t>O</w:t>
            </w:r>
            <w:r>
              <w:rPr>
                <w:rFonts w:hint="default"/>
                <w:lang w:val="en-CA"/>
              </w:rPr>
              <w:t>rganisation (NADMO)</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7932745"/>
            <w:bookmarkStart w:id="16" w:name="_Toc368130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eastAsia="Times New Roman" w:cs="Times New Roman"/>
                <w:b/>
                <w:bCs/>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jc w:val="both"/>
              <w:rPr>
                <w:rFonts w:eastAsia="Times New Roman" w:cs="Times New Roman"/>
                <w:color w:val="4A4A4A"/>
                <w:sz w:val="22"/>
                <w:szCs w:val="22"/>
                <w:lang w:eastAsia="en-GB"/>
              </w:rPr>
            </w:pPr>
            <w:r>
              <w:rPr>
                <w:rFonts w:eastAsia="Times New Roman" w:cs="Times New Roman"/>
                <w:color w:val="4A4A4A"/>
                <w:sz w:val="22"/>
                <w:szCs w:val="22"/>
                <w:lang w:eastAsia="en-GB"/>
              </w:rPr>
              <w:t xml:space="preserve">This indicator measures the number of people who died, went missing or were directly affected by disasters per 100,000 population. </w:t>
            </w:r>
          </w:p>
          <w:p>
            <w:pPr>
              <w:shd w:val="clear" w:color="auto" w:fill="FFFFFF"/>
              <w:spacing w:after="0"/>
              <w:jc w:val="both"/>
              <w:rPr>
                <w:rFonts w:eastAsia="Times New Roman" w:cs="Times New Roman"/>
                <w:b/>
                <w:bCs/>
                <w:color w:val="4A4A4A"/>
                <w:sz w:val="22"/>
                <w:szCs w:val="22"/>
                <w:lang w:eastAsia="en-GB"/>
              </w:rPr>
            </w:pPr>
          </w:p>
          <w:p>
            <w:pPr>
              <w:shd w:val="clear" w:color="auto" w:fill="FFFFFF"/>
              <w:spacing w:after="0"/>
              <w:jc w:val="both"/>
              <w:rPr>
                <w:rFonts w:eastAsia="Times New Roman" w:cs="Times New Roman"/>
                <w:b/>
                <w:bCs/>
                <w:color w:val="4A4A4A"/>
                <w:sz w:val="22"/>
                <w:szCs w:val="22"/>
                <w:lang w:eastAsia="en-GB"/>
              </w:rPr>
            </w:pPr>
            <w:r>
              <w:rPr>
                <w:rFonts w:eastAsia="Times New Roman" w:cs="Times New Roman"/>
                <w:b/>
                <w:bCs/>
                <w:color w:val="4A4A4A"/>
                <w:sz w:val="22"/>
                <w:szCs w:val="22"/>
                <w:lang w:eastAsia="en-GB"/>
              </w:rPr>
              <w:t>Concepts:</w:t>
            </w:r>
          </w:p>
          <w:p>
            <w:pPr>
              <w:spacing w:before="120" w:after="240"/>
              <w:rPr>
                <w:rFonts w:eastAsiaTheme="minorEastAsia"/>
                <w:b/>
                <w:sz w:val="22"/>
                <w:szCs w:val="22"/>
                <w:lang w:eastAsia="zh-CN"/>
              </w:rPr>
            </w:pPr>
            <w:r>
              <w:rPr>
                <w:b/>
                <w:sz w:val="22"/>
                <w:szCs w:val="22"/>
              </w:rPr>
              <w:t xml:space="preserve">Death: </w:t>
            </w:r>
            <w:r>
              <w:rPr>
                <w:bCs/>
                <w:sz w:val="22"/>
                <w:szCs w:val="22"/>
              </w:rPr>
              <w:t>The number of people who died during the disaster, or directly after, as a direct result of the hazardous event.</w:t>
            </w:r>
          </w:p>
          <w:p>
            <w:pPr>
              <w:spacing w:before="120" w:after="240"/>
              <w:rPr>
                <w:b/>
                <w:sz w:val="22"/>
                <w:szCs w:val="22"/>
              </w:rPr>
            </w:pPr>
            <w:r>
              <w:rPr>
                <w:b/>
                <w:sz w:val="22"/>
                <w:szCs w:val="22"/>
              </w:rPr>
              <w:t xml:space="preserve">Missing: </w:t>
            </w:r>
            <w:r>
              <w:rPr>
                <w:sz w:val="22"/>
                <w:szCs w:val="22"/>
              </w:rPr>
              <w:t>The number of people whose whereabouts is unknown since the hazardous event. It</w:t>
            </w:r>
            <w:r>
              <w:rPr>
                <w:b/>
                <w:bCs/>
                <w:sz w:val="22"/>
                <w:szCs w:val="22"/>
              </w:rPr>
              <w:t xml:space="preserve"> </w:t>
            </w:r>
            <w:r>
              <w:rPr>
                <w:sz w:val="22"/>
                <w:szCs w:val="22"/>
              </w:rPr>
              <w:t>includes people who are presumed dead, for whom there is no physical evidence such as a body, and for which an official/legal report has been filed with competent authorities.</w:t>
            </w:r>
          </w:p>
          <w:p>
            <w:pPr>
              <w:shd w:val="clear" w:color="auto" w:fill="FFFFFF"/>
              <w:spacing w:after="0"/>
              <w:jc w:val="both"/>
            </w:pPr>
            <w:r>
              <w:rPr>
                <w:rFonts w:eastAsia="Times New Roman" w:cs="Times New Roman"/>
                <w:b/>
                <w:bCs/>
                <w:color w:val="4A4A4A"/>
                <w:sz w:val="22"/>
                <w:szCs w:val="22"/>
                <w:lang w:eastAsia="en-GB"/>
              </w:rPr>
              <w:t xml:space="preserve">Directly affected:  </w:t>
            </w:r>
            <w:r>
              <w:rPr>
                <w:sz w:val="22"/>
                <w:szCs w:val="22"/>
              </w:rPr>
              <w:t xml:space="preserve">The number of people </w:t>
            </w:r>
            <w:r>
              <w:rPr>
                <w:rFonts w:eastAsia="Times New Roman" w:cs="Times New Roman"/>
                <w:color w:val="4A4A4A"/>
                <w:sz w:val="22"/>
                <w:szCs w:val="22"/>
                <w:lang w:eastAsia="en-GB"/>
              </w:rPr>
              <w:t>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 100,000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Annual report 2019,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Annually</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NADMO</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6813075"/>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w:t>
            </w:r>
            <w:bookmarkStart w:id="38" w:name="_GoBack"/>
            <w:bookmarkEnd w:id="38"/>
            <w:r>
              <w:rPr>
                <w:rFonts w:ascii="Calibri" w:hAnsi="Calibri" w:eastAsia="Times New Roman" w:cs="Calibri"/>
                <w:i/>
                <w:iCs/>
                <w:color w:val="000000"/>
              </w:rPr>
              <w:t>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The Sendai Framework for Disaster Risk Reduction 2015-2030 was adopted by UN Member States in March 2015 as a global policy of disaster risk reduction. Among the global targets, “Target A:</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Substantially reduce global disaster mortality by 2030, aiming to lower average per 100,000 global mortality between 2020-2030 compared with 2005-2015” and “Target B: Substantially reduce the number of affected people globally by 2030, aiming to lower the average global figure per 100,000 between 2020-2030 compared with 2005-2015” will contribute to sustainable development and strengthen economic, social, health and environmental resilience. The economic, environmental and social perspectives would include poverty eradication, urban resilience, and climate change adaptation.</w:t>
            </w:r>
          </w:p>
          <w:p>
            <w:pPr>
              <w:pStyle w:val="19"/>
              <w:keepNext w:val="0"/>
              <w:keepLines w:val="0"/>
              <w:widowControl/>
              <w:suppressLineNumbers w:val="0"/>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The open-ended intergovernmental expert working group on indicators and terminology relating to disaster risk reduction (OIEWG) established by the General Assembly (resolution 69/284) has developed a set of indicators to measure global progress in the implementation of the Sendai Framework, which was endorsed by the UNGA (OIEWG report A/71/644). The relevant global indicators for the Sendai Framework will be used to report for this indicator.</w:t>
            </w:r>
          </w:p>
          <w:p>
            <w:pPr>
              <w:pStyle w:val="19"/>
              <w:keepNext w:val="0"/>
              <w:keepLines w:val="0"/>
              <w:widowControl/>
              <w:suppressLineNumbers w:val="0"/>
              <w:ind w:left="0" w:firstLine="0"/>
            </w:pPr>
            <w:r>
              <w:rPr>
                <w:rFonts w:hint="default" w:ascii="Calibri" w:hAnsi="Calibri" w:cs="Calibri"/>
                <w:i w:val="0"/>
                <w:iCs w:val="0"/>
                <w:caps w:val="0"/>
                <w:color w:val="000000"/>
                <w:spacing w:val="0"/>
                <w:sz w:val="22"/>
                <w:szCs w:val="22"/>
              </w:rPr>
              <w:t>Disaster loss data is greatly influenced by large-scale catastrophic events, which represent important outliers. UNISDR recommends countries report the data by event, so that complementary analysis can be undertaken to obtain trends and patterns in which such catastrophic events (that can represent outliers) can be included or excluded</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numPr>
                <w:numId w:val="0"/>
              </w:numPr>
              <w:ind w:leftChars="0"/>
              <w:rPr>
                <w:lang w:val="en-US"/>
              </w:rPr>
            </w:pPr>
            <w:r>
              <w:rPr>
                <w:rFonts w:hint="default"/>
                <w:lang w:val="en-US" w:eastAsia="zh-CN"/>
              </w:rPr>
              <w:t xml:space="preserve">Related indicators as of February 2020 </w:t>
            </w:r>
          </w:p>
          <w:p>
            <w:pPr>
              <w:numPr>
                <w:numId w:val="0"/>
              </w:numPr>
              <w:ind w:leftChars="0"/>
              <w:rPr>
                <w:lang w:val="en-US"/>
              </w:rPr>
            </w:pPr>
            <w:r>
              <w:rPr>
                <w:rFonts w:hint="default"/>
                <w:lang w:val="en-US" w:eastAsia="zh-CN"/>
              </w:rPr>
              <w:t xml:space="preserve"> </w:t>
            </w:r>
            <w:r>
              <w:rPr>
                <w:rFonts w:hint="default"/>
                <w:lang w:val="en-CA" w:eastAsia="zh-CN"/>
              </w:rPr>
              <w:t>X = [(A</w:t>
            </w:r>
            <w:r>
              <w:rPr>
                <w:rFonts w:hint="default"/>
                <w:vertAlign w:val="subscript"/>
                <w:lang w:val="en-CA" w:eastAsia="zh-CN"/>
              </w:rPr>
              <w:t xml:space="preserve">2 </w:t>
            </w:r>
            <w:r>
              <w:rPr>
                <w:rFonts w:hint="default"/>
                <w:vertAlign w:val="baseline"/>
                <w:lang w:val="en-CA" w:eastAsia="zh-CN"/>
              </w:rPr>
              <w:t>+ A</w:t>
            </w:r>
            <w:r>
              <w:rPr>
                <w:rFonts w:hint="default"/>
                <w:vertAlign w:val="subscript"/>
                <w:lang w:val="en-CA" w:eastAsia="zh-CN"/>
              </w:rPr>
              <w:t xml:space="preserve">3 </w:t>
            </w:r>
            <w:r>
              <w:rPr>
                <w:rFonts w:hint="default"/>
                <w:vertAlign w:val="baseline"/>
                <w:lang w:val="en-CA" w:eastAsia="zh-CN"/>
              </w:rPr>
              <w:t>+</w:t>
            </w:r>
            <w:r>
              <w:rPr>
                <w:rFonts w:hint="default"/>
                <w:vertAlign w:val="subscript"/>
                <w:lang w:val="en-CA" w:eastAsia="zh-CN"/>
              </w:rPr>
              <w:t xml:space="preserve"> </w:t>
            </w:r>
            <w:r>
              <w:rPr>
                <w:rFonts w:hint="default"/>
                <w:vertAlign w:val="baseline"/>
                <w:lang w:val="en-CA" w:eastAsia="zh-CN"/>
              </w:rPr>
              <w:t>B</w:t>
            </w:r>
            <w:r>
              <w:rPr>
                <w:rFonts w:hint="default"/>
                <w:vertAlign w:val="subscript"/>
                <w:lang w:val="en-CA" w:eastAsia="zh-CN"/>
              </w:rPr>
              <w:t>1</w:t>
            </w:r>
            <w:r>
              <w:rPr>
                <w:rFonts w:hint="default"/>
                <w:vertAlign w:val="baseline"/>
                <w:lang w:val="en-CA" w:eastAsia="zh-CN"/>
              </w:rPr>
              <w:t>)/ Total Population] * 100,000</w:t>
            </w:r>
            <w:r>
              <w:rPr>
                <w:rFonts w:hint="default"/>
                <w:lang w:val="en-US" w:eastAsia="zh-CN"/>
              </w:rPr>
              <w:tab/>
            </w:r>
          </w:p>
          <w:p>
            <w:pPr>
              <w:numPr>
                <w:numId w:val="0"/>
              </w:numPr>
              <w:ind w:leftChars="0"/>
              <w:rPr>
                <w:lang w:val="en-US"/>
              </w:rPr>
            </w:pPr>
            <w:r>
              <w:rPr>
                <w:rFonts w:hint="default"/>
                <w:lang w:val="en-US" w:eastAsia="zh-CN"/>
              </w:rPr>
              <w:t xml:space="preserve"> </w:t>
            </w:r>
          </w:p>
          <w:p>
            <w:pPr>
              <w:numPr>
                <w:numId w:val="0"/>
              </w:numPr>
              <w:ind w:leftChars="0"/>
              <w:rPr>
                <w:lang w:val="en-US"/>
              </w:rPr>
            </w:pPr>
            <w:r>
              <w:rPr>
                <w:rFonts w:hint="default"/>
                <w:lang w:val="en-US" w:eastAsia="zh-CN"/>
              </w:rPr>
              <w:t xml:space="preserve">Where: </w:t>
            </w:r>
          </w:p>
          <w:p>
            <w:pPr>
              <w:numPr>
                <w:numId w:val="0"/>
              </w:numPr>
              <w:ind w:leftChars="0"/>
              <w:rPr>
                <w:lang w:val="en-US"/>
              </w:rPr>
            </w:pPr>
            <w:r>
              <w:rPr>
                <w:rFonts w:hint="default"/>
                <w:lang w:val="en-US" w:eastAsia="zh-CN"/>
              </w:rPr>
              <w:t xml:space="preserve">A2  Number of deaths attributed to disasters;  </w:t>
            </w:r>
          </w:p>
          <w:p>
            <w:pPr>
              <w:numPr>
                <w:numId w:val="0"/>
              </w:numPr>
              <w:ind w:leftChars="0"/>
              <w:rPr>
                <w:rFonts w:hint="default"/>
                <w:lang w:val="en-US" w:eastAsia="zh-CN"/>
              </w:rPr>
            </w:pPr>
            <w:r>
              <w:rPr>
                <w:rFonts w:hint="default"/>
                <w:lang w:val="en-US" w:eastAsia="zh-CN"/>
              </w:rPr>
              <w:t xml:space="preserve">A3 Number of missing persons attributed to disasters; and </w:t>
            </w:r>
          </w:p>
          <w:p>
            <w:pPr>
              <w:numPr>
                <w:numId w:val="0"/>
              </w:numPr>
              <w:ind w:leftChars="0"/>
              <w:rPr>
                <w:lang w:val="en-US"/>
              </w:rPr>
            </w:pPr>
            <w:r>
              <w:rPr>
                <w:rFonts w:hint="default"/>
                <w:lang w:val="en-US" w:eastAsia="zh-CN"/>
              </w:rPr>
              <w:t xml:space="preserve"> B1 Number of directly affected people attributed to disasters.  </w:t>
            </w:r>
          </w:p>
          <w:p>
            <w:pPr>
              <w:numPr>
                <w:numId w:val="0"/>
              </w:numPr>
              <w:ind w:leftChars="0"/>
              <w:rPr>
                <w:lang w:val="en-US"/>
              </w:rPr>
            </w:pPr>
            <w:r>
              <w:rPr>
                <w:rFonts w:hint="default"/>
                <w:lang w:val="en-US" w:eastAsia="zh-CN"/>
              </w:rPr>
              <w:t xml:space="preserve">* Detailed methodologies can be found in the Technical Guidance (see below the Reference section) </w:t>
            </w:r>
          </w:p>
          <w:p>
            <w:pPr>
              <w:numPr>
                <w:numId w:val="0"/>
              </w:numPr>
              <w:ind w:leftChars="0"/>
              <w:rPr>
                <w:lang w:val="en-US"/>
              </w:rPr>
            </w:pPr>
            <w:r>
              <w:rPr>
                <w:rFonts w:hint="default"/>
                <w:lang w:val="en-US" w:eastAsia="zh-CN"/>
              </w:rPr>
              <w:t xml:space="preserve"> </w:t>
            </w:r>
          </w:p>
          <w:p>
            <w:pPr>
              <w:numPr>
                <w:numId w:val="0"/>
              </w:numPr>
              <w:ind w:leftChars="0"/>
              <w:rPr>
                <w:lang w:val="en-US"/>
              </w:rPr>
            </w:pPr>
            <w:r>
              <w:rPr>
                <w:rFonts w:hint="default"/>
                <w:lang w:val="en-US" w:eastAsia="zh-CN"/>
              </w:rPr>
              <w:t xml:space="preserve"> </w:t>
            </w:r>
          </w:p>
          <w:p>
            <w:pPr>
              <w:numPr>
                <w:numId w:val="0"/>
              </w:numPr>
              <w:ind w:leftChars="0"/>
              <w:rPr>
                <w:lang w:val="en-US"/>
              </w:rPr>
            </w:pPr>
            <w:r>
              <w:rPr>
                <w:rFonts w:hint="default"/>
                <w:lang w:val="en-US" w:eastAsia="zh-CN"/>
              </w:rPr>
              <w:t xml:space="preserve">Proxy, alternative and additional indicators: </w:t>
            </w:r>
          </w:p>
          <w:p>
            <w:pPr>
              <w:numPr>
                <w:numId w:val="0"/>
              </w:numPr>
              <w:ind w:leftChars="0"/>
            </w:pPr>
            <w:r>
              <w:rPr>
                <w:rFonts w:hint="default"/>
                <w:lang w:val="en-US" w:eastAsia="zh-CN"/>
              </w:rPr>
              <w:t xml:space="preserve">In most cases international data sources only record events that surpass some threshold of impact and use secondary data sources which usually have non uniform or even inconsistent methodologies, producing heterogeneous datasets. </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6812576"/>
            <w:bookmarkStart w:id="28" w:name="_Toc368130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17" w:afterAutospacing="0" w:line="256" w:lineRule="auto"/>
              <w:ind w:left="0" w:right="0"/>
              <w:jc w:val="left"/>
              <w:rPr>
                <w:sz w:val="22"/>
                <w:szCs w:val="22"/>
                <w:lang w:val="en-US"/>
              </w:rPr>
            </w:pPr>
            <w:r>
              <w:rPr>
                <w:rFonts w:hint="default" w:ascii="Calibri" w:hAnsi="Calibri" w:eastAsia="Calibri" w:cs="Calibri"/>
                <w:b/>
                <w:bCs w:val="0"/>
                <w:color w:val="4A4A4A"/>
                <w:kern w:val="0"/>
                <w:sz w:val="22"/>
                <w:szCs w:val="22"/>
                <w:lang w:val="en-US" w:eastAsia="zh-CN" w:bidi="ar"/>
              </w:rPr>
              <w:t>Official SDG Metadata URL</w:t>
            </w:r>
            <w:r>
              <w:rPr>
                <w:rFonts w:hint="default" w:ascii="Calibri" w:hAnsi="Calibri" w:eastAsia="Calibri" w:cs="Calibri"/>
                <w:color w:val="000000"/>
                <w:kern w:val="0"/>
                <w:sz w:val="22"/>
                <w:szCs w:val="22"/>
                <w:lang w:val="en-US" w:eastAsia="zh-CN" w:bidi="ar"/>
              </w:rPr>
              <w:fldChar w:fldCharType="begin"/>
            </w:r>
            <w:r>
              <w:rPr>
                <w:rFonts w:hint="default" w:ascii="Calibri" w:hAnsi="Calibri" w:eastAsia="Calibri" w:cs="Calibri"/>
                <w:color w:val="000000"/>
                <w:kern w:val="0"/>
                <w:sz w:val="22"/>
                <w:szCs w:val="22"/>
                <w:lang w:val="en-US" w:eastAsia="zh-CN" w:bidi="ar"/>
              </w:rPr>
              <w:instrText xml:space="preserve"> HYPERLINK "https://unstats.un.org/sdgs/metadata/files/Metadata-01-05-01.pdf" </w:instrText>
            </w:r>
            <w:r>
              <w:rPr>
                <w:rFonts w:hint="default" w:ascii="Calibri" w:hAnsi="Calibri" w:eastAsia="Calibri" w:cs="Calibri"/>
                <w:color w:val="000000"/>
                <w:kern w:val="0"/>
                <w:sz w:val="22"/>
                <w:szCs w:val="22"/>
                <w:lang w:val="en-US" w:eastAsia="zh-CN" w:bidi="ar"/>
              </w:rPr>
              <w:fldChar w:fldCharType="separate"/>
            </w:r>
            <w:r>
              <w:rPr>
                <w:rStyle w:val="18"/>
                <w:color w:val="4A4A4A"/>
                <w:sz w:val="22"/>
                <w:szCs w:val="22"/>
                <w:u w:val="none"/>
                <w:lang w:val="en-US"/>
              </w:rPr>
              <w:t xml:space="preserve">: </w:t>
            </w:r>
            <w:r>
              <w:rPr>
                <w:rFonts w:hint="default" w:ascii="Calibri" w:hAnsi="Calibri" w:eastAsia="Calibri" w:cs="Calibri"/>
                <w:color w:val="000000"/>
                <w:kern w:val="0"/>
                <w:sz w:val="22"/>
                <w:szCs w:val="22"/>
                <w:lang w:val="en-US" w:eastAsia="zh-CN" w:bidi="ar"/>
              </w:rPr>
              <w:fldChar w:fldCharType="end"/>
            </w:r>
            <w:r>
              <w:rPr>
                <w:rFonts w:hint="default" w:ascii="Calibri" w:hAnsi="Calibri" w:eastAsia="Calibri" w:cs="Calibri"/>
                <w:color w:val="000000"/>
                <w:kern w:val="0"/>
                <w:sz w:val="22"/>
                <w:szCs w:val="22"/>
                <w:lang w:val="en-US" w:eastAsia="zh-CN" w:bidi="ar"/>
              </w:rPr>
              <w:fldChar w:fldCharType="begin"/>
            </w:r>
            <w:r>
              <w:rPr>
                <w:rFonts w:hint="default" w:ascii="Calibri" w:hAnsi="Calibri" w:eastAsia="Calibri" w:cs="Calibri"/>
                <w:color w:val="000000"/>
                <w:kern w:val="0"/>
                <w:sz w:val="22"/>
                <w:szCs w:val="22"/>
                <w:lang w:val="en-US" w:eastAsia="zh-CN" w:bidi="ar"/>
              </w:rPr>
              <w:instrText xml:space="preserve"> HYPERLINK "https://unstats.un.org/sdgs/metadata/files/Metadata-01-05-01.pdf" </w:instrText>
            </w:r>
            <w:r>
              <w:rPr>
                <w:rFonts w:hint="default" w:ascii="Calibri" w:hAnsi="Calibri" w:eastAsia="Calibri" w:cs="Calibri"/>
                <w:color w:val="000000"/>
                <w:kern w:val="0"/>
                <w:sz w:val="22"/>
                <w:szCs w:val="22"/>
                <w:lang w:val="en-US" w:eastAsia="zh-CN" w:bidi="ar"/>
              </w:rPr>
              <w:fldChar w:fldCharType="separate"/>
            </w:r>
            <w:r>
              <w:rPr>
                <w:rStyle w:val="18"/>
                <w:color w:val="0563C1"/>
                <w:sz w:val="22"/>
                <w:szCs w:val="22"/>
                <w:lang w:val="en-US"/>
              </w:rPr>
              <w:t>https://unstats.un.org/sdgs/metadata/files/Metadata</w:t>
            </w:r>
            <w:r>
              <w:rPr>
                <w:rFonts w:hint="default" w:ascii="Calibri" w:hAnsi="Calibri" w:eastAsia="Calibri" w:cs="Calibri"/>
                <w:color w:val="000000"/>
                <w:kern w:val="0"/>
                <w:sz w:val="22"/>
                <w:szCs w:val="22"/>
                <w:lang w:val="en-US" w:eastAsia="zh-CN" w:bidi="ar"/>
              </w:rPr>
              <w:fldChar w:fldCharType="end"/>
            </w:r>
            <w:r>
              <w:rPr>
                <w:rFonts w:hint="default" w:ascii="Calibri" w:hAnsi="Calibri" w:eastAsia="Calibri" w:cs="Calibri"/>
                <w:color w:val="000000"/>
                <w:kern w:val="0"/>
                <w:sz w:val="22"/>
                <w:szCs w:val="22"/>
                <w:lang w:val="en-US" w:eastAsia="zh-CN" w:bidi="ar"/>
              </w:rPr>
              <w:fldChar w:fldCharType="begin"/>
            </w:r>
            <w:r>
              <w:rPr>
                <w:rFonts w:hint="default" w:ascii="Calibri" w:hAnsi="Calibri" w:eastAsia="Calibri" w:cs="Calibri"/>
                <w:color w:val="000000"/>
                <w:kern w:val="0"/>
                <w:sz w:val="22"/>
                <w:szCs w:val="22"/>
                <w:lang w:val="en-US" w:eastAsia="zh-CN" w:bidi="ar"/>
              </w:rPr>
              <w:instrText xml:space="preserve"> HYPERLINK "https://unstats.un.org/sdgs/metadata/files/Metadata-01-05-01.pdf" </w:instrText>
            </w:r>
            <w:r>
              <w:rPr>
                <w:rFonts w:hint="default" w:ascii="Calibri" w:hAnsi="Calibri" w:eastAsia="Calibri" w:cs="Calibri"/>
                <w:color w:val="000000"/>
                <w:kern w:val="0"/>
                <w:sz w:val="22"/>
                <w:szCs w:val="22"/>
                <w:lang w:val="en-US" w:eastAsia="zh-CN" w:bidi="ar"/>
              </w:rPr>
              <w:fldChar w:fldCharType="separate"/>
            </w:r>
            <w:r>
              <w:rPr>
                <w:rStyle w:val="18"/>
                <w:color w:val="0563C1"/>
                <w:sz w:val="22"/>
                <w:szCs w:val="22"/>
                <w:lang w:val="en-US"/>
              </w:rPr>
              <w:t>-</w:t>
            </w:r>
            <w:r>
              <w:rPr>
                <w:rFonts w:hint="default" w:ascii="Calibri" w:hAnsi="Calibri" w:eastAsia="Calibri" w:cs="Calibri"/>
                <w:color w:val="000000"/>
                <w:kern w:val="0"/>
                <w:sz w:val="22"/>
                <w:szCs w:val="22"/>
                <w:lang w:val="en-US" w:eastAsia="zh-CN" w:bidi="ar"/>
              </w:rPr>
              <w:fldChar w:fldCharType="end"/>
            </w:r>
            <w:r>
              <w:rPr>
                <w:rFonts w:hint="default" w:ascii="Calibri" w:hAnsi="Calibri" w:eastAsia="Calibri" w:cs="Calibri"/>
                <w:color w:val="000000"/>
                <w:kern w:val="0"/>
                <w:sz w:val="22"/>
                <w:szCs w:val="22"/>
                <w:lang w:val="en-US" w:eastAsia="zh-CN" w:bidi="ar"/>
              </w:rPr>
              <w:fldChar w:fldCharType="begin"/>
            </w:r>
            <w:r>
              <w:rPr>
                <w:rFonts w:hint="default" w:ascii="Calibri" w:hAnsi="Calibri" w:eastAsia="Calibri" w:cs="Calibri"/>
                <w:color w:val="000000"/>
                <w:kern w:val="0"/>
                <w:sz w:val="22"/>
                <w:szCs w:val="22"/>
                <w:lang w:val="en-US" w:eastAsia="zh-CN" w:bidi="ar"/>
              </w:rPr>
              <w:instrText xml:space="preserve"> HYPERLINK "https://unstats.un.org/sdgs/metadata/files/Metadata-01-05-01.pdf" </w:instrText>
            </w:r>
            <w:r>
              <w:rPr>
                <w:rFonts w:hint="default" w:ascii="Calibri" w:hAnsi="Calibri" w:eastAsia="Calibri" w:cs="Calibri"/>
                <w:color w:val="000000"/>
                <w:kern w:val="0"/>
                <w:sz w:val="22"/>
                <w:szCs w:val="22"/>
                <w:lang w:val="en-US" w:eastAsia="zh-CN" w:bidi="ar"/>
              </w:rPr>
              <w:fldChar w:fldCharType="separate"/>
            </w:r>
            <w:r>
              <w:rPr>
                <w:rStyle w:val="18"/>
                <w:color w:val="0563C1"/>
                <w:sz w:val="22"/>
                <w:szCs w:val="22"/>
                <w:lang w:val="en-US"/>
              </w:rPr>
              <w:t>01</w:t>
            </w:r>
            <w:r>
              <w:rPr>
                <w:rFonts w:hint="default" w:ascii="Calibri" w:hAnsi="Calibri" w:eastAsia="Calibri" w:cs="Calibri"/>
                <w:color w:val="000000"/>
                <w:kern w:val="0"/>
                <w:sz w:val="22"/>
                <w:szCs w:val="22"/>
                <w:lang w:val="en-US" w:eastAsia="zh-CN" w:bidi="ar"/>
              </w:rPr>
              <w:fldChar w:fldCharType="end"/>
            </w:r>
            <w:r>
              <w:rPr>
                <w:rFonts w:hint="default" w:ascii="Calibri" w:hAnsi="Calibri" w:eastAsia="Calibri" w:cs="Calibri"/>
                <w:color w:val="000000"/>
                <w:kern w:val="0"/>
                <w:sz w:val="22"/>
                <w:szCs w:val="22"/>
                <w:lang w:val="en-US" w:eastAsia="zh-CN" w:bidi="ar"/>
              </w:rPr>
              <w:fldChar w:fldCharType="begin"/>
            </w:r>
            <w:r>
              <w:rPr>
                <w:rFonts w:hint="default" w:ascii="Calibri" w:hAnsi="Calibri" w:eastAsia="Calibri" w:cs="Calibri"/>
                <w:color w:val="000000"/>
                <w:kern w:val="0"/>
                <w:sz w:val="22"/>
                <w:szCs w:val="22"/>
                <w:lang w:val="en-US" w:eastAsia="zh-CN" w:bidi="ar"/>
              </w:rPr>
              <w:instrText xml:space="preserve"> HYPERLINK "https://unstats.un.org/sdgs/metadata/files/Metadata-01-05-01.pdf" </w:instrText>
            </w:r>
            <w:r>
              <w:rPr>
                <w:rFonts w:hint="default" w:ascii="Calibri" w:hAnsi="Calibri" w:eastAsia="Calibri" w:cs="Calibri"/>
                <w:color w:val="000000"/>
                <w:kern w:val="0"/>
                <w:sz w:val="22"/>
                <w:szCs w:val="22"/>
                <w:lang w:val="en-US" w:eastAsia="zh-CN" w:bidi="ar"/>
              </w:rPr>
              <w:fldChar w:fldCharType="separate"/>
            </w:r>
            <w:r>
              <w:rPr>
                <w:rStyle w:val="18"/>
                <w:color w:val="0563C1"/>
                <w:sz w:val="22"/>
                <w:szCs w:val="22"/>
                <w:lang w:val="en-US"/>
              </w:rPr>
              <w:t>-</w:t>
            </w:r>
            <w:r>
              <w:rPr>
                <w:rFonts w:hint="default" w:ascii="Calibri" w:hAnsi="Calibri" w:eastAsia="Calibri" w:cs="Calibri"/>
                <w:color w:val="000000"/>
                <w:kern w:val="0"/>
                <w:sz w:val="22"/>
                <w:szCs w:val="22"/>
                <w:lang w:val="en-US" w:eastAsia="zh-CN" w:bidi="ar"/>
              </w:rPr>
              <w:fldChar w:fldCharType="end"/>
            </w:r>
            <w:r>
              <w:rPr>
                <w:rFonts w:hint="default" w:ascii="Calibri" w:hAnsi="Calibri" w:eastAsia="Calibri" w:cs="Calibri"/>
                <w:color w:val="000000"/>
                <w:kern w:val="0"/>
                <w:sz w:val="22"/>
                <w:szCs w:val="22"/>
                <w:lang w:val="en-US" w:eastAsia="zh-CN" w:bidi="ar"/>
              </w:rPr>
              <w:fldChar w:fldCharType="begin"/>
            </w:r>
            <w:r>
              <w:rPr>
                <w:rFonts w:hint="default" w:ascii="Calibri" w:hAnsi="Calibri" w:eastAsia="Calibri" w:cs="Calibri"/>
                <w:color w:val="000000"/>
                <w:kern w:val="0"/>
                <w:sz w:val="22"/>
                <w:szCs w:val="22"/>
                <w:lang w:val="en-US" w:eastAsia="zh-CN" w:bidi="ar"/>
              </w:rPr>
              <w:instrText xml:space="preserve"> HYPERLINK "https://unstats.un.org/sdgs/metadata/files/Metadata-01-05-01.pdf" </w:instrText>
            </w:r>
            <w:r>
              <w:rPr>
                <w:rFonts w:hint="default" w:ascii="Calibri" w:hAnsi="Calibri" w:eastAsia="Calibri" w:cs="Calibri"/>
                <w:color w:val="000000"/>
                <w:kern w:val="0"/>
                <w:sz w:val="22"/>
                <w:szCs w:val="22"/>
                <w:lang w:val="en-US" w:eastAsia="zh-CN" w:bidi="ar"/>
              </w:rPr>
              <w:fldChar w:fldCharType="separate"/>
            </w:r>
            <w:r>
              <w:rPr>
                <w:rStyle w:val="18"/>
                <w:color w:val="0563C1"/>
                <w:sz w:val="22"/>
                <w:szCs w:val="22"/>
                <w:lang w:val="en-US"/>
              </w:rPr>
              <w:t>05</w:t>
            </w:r>
            <w:r>
              <w:rPr>
                <w:rFonts w:hint="default" w:ascii="Calibri" w:hAnsi="Calibri" w:eastAsia="Calibri" w:cs="Calibri"/>
                <w:color w:val="000000"/>
                <w:kern w:val="0"/>
                <w:sz w:val="22"/>
                <w:szCs w:val="22"/>
                <w:lang w:val="en-US" w:eastAsia="zh-CN" w:bidi="ar"/>
              </w:rPr>
              <w:fldChar w:fldCharType="end"/>
            </w:r>
            <w:r>
              <w:rPr>
                <w:rFonts w:hint="default" w:ascii="Calibri" w:hAnsi="Calibri" w:eastAsia="Calibri" w:cs="Calibri"/>
                <w:color w:val="000000"/>
                <w:kern w:val="0"/>
                <w:sz w:val="22"/>
                <w:szCs w:val="22"/>
                <w:lang w:val="en-US" w:eastAsia="zh-CN" w:bidi="ar"/>
              </w:rPr>
              <w:fldChar w:fldCharType="begin"/>
            </w:r>
            <w:r>
              <w:rPr>
                <w:rFonts w:hint="default" w:ascii="Calibri" w:hAnsi="Calibri" w:eastAsia="Calibri" w:cs="Calibri"/>
                <w:color w:val="000000"/>
                <w:kern w:val="0"/>
                <w:sz w:val="22"/>
                <w:szCs w:val="22"/>
                <w:lang w:val="en-US" w:eastAsia="zh-CN" w:bidi="ar"/>
              </w:rPr>
              <w:instrText xml:space="preserve"> HYPERLINK "https://unstats.un.org/sdgs/metadata/files/Metadata-01-05-01.pdf" </w:instrText>
            </w:r>
            <w:r>
              <w:rPr>
                <w:rFonts w:hint="default" w:ascii="Calibri" w:hAnsi="Calibri" w:eastAsia="Calibri" w:cs="Calibri"/>
                <w:color w:val="000000"/>
                <w:kern w:val="0"/>
                <w:sz w:val="22"/>
                <w:szCs w:val="22"/>
                <w:lang w:val="en-US" w:eastAsia="zh-CN" w:bidi="ar"/>
              </w:rPr>
              <w:fldChar w:fldCharType="separate"/>
            </w:r>
            <w:r>
              <w:rPr>
                <w:rStyle w:val="18"/>
                <w:color w:val="0563C1"/>
                <w:sz w:val="22"/>
                <w:szCs w:val="22"/>
                <w:lang w:val="en-US"/>
              </w:rPr>
              <w:t>-</w:t>
            </w:r>
            <w:r>
              <w:rPr>
                <w:rFonts w:hint="default" w:ascii="Calibri" w:hAnsi="Calibri" w:eastAsia="Calibri" w:cs="Calibri"/>
                <w:color w:val="000000"/>
                <w:kern w:val="0"/>
                <w:sz w:val="22"/>
                <w:szCs w:val="22"/>
                <w:lang w:val="en-US" w:eastAsia="zh-CN" w:bidi="ar"/>
              </w:rPr>
              <w:fldChar w:fldCharType="end"/>
            </w:r>
            <w:r>
              <w:rPr>
                <w:rFonts w:hint="default" w:ascii="Calibri" w:hAnsi="Calibri" w:eastAsia="Calibri" w:cs="Calibri"/>
                <w:color w:val="000000"/>
                <w:kern w:val="0"/>
                <w:sz w:val="22"/>
                <w:szCs w:val="22"/>
                <w:lang w:val="en-US" w:eastAsia="zh-CN" w:bidi="ar"/>
              </w:rPr>
              <w:fldChar w:fldCharType="begin"/>
            </w:r>
            <w:r>
              <w:rPr>
                <w:rFonts w:hint="default" w:ascii="Calibri" w:hAnsi="Calibri" w:eastAsia="Calibri" w:cs="Calibri"/>
                <w:color w:val="000000"/>
                <w:kern w:val="0"/>
                <w:sz w:val="22"/>
                <w:szCs w:val="22"/>
                <w:lang w:val="en-US" w:eastAsia="zh-CN" w:bidi="ar"/>
              </w:rPr>
              <w:instrText xml:space="preserve"> HYPERLINK "https://unstats.un.org/sdgs/metadata/files/Metadata-01-05-01.pdf" </w:instrText>
            </w:r>
            <w:r>
              <w:rPr>
                <w:rFonts w:hint="default" w:ascii="Calibri" w:hAnsi="Calibri" w:eastAsia="Calibri" w:cs="Calibri"/>
                <w:color w:val="000000"/>
                <w:kern w:val="0"/>
                <w:sz w:val="22"/>
                <w:szCs w:val="22"/>
                <w:lang w:val="en-US" w:eastAsia="zh-CN" w:bidi="ar"/>
              </w:rPr>
              <w:fldChar w:fldCharType="separate"/>
            </w:r>
            <w:r>
              <w:rPr>
                <w:rStyle w:val="18"/>
                <w:color w:val="0563C1"/>
                <w:sz w:val="22"/>
                <w:szCs w:val="22"/>
                <w:lang w:val="en-US"/>
              </w:rPr>
              <w:t>01.pdf</w:t>
            </w:r>
            <w:r>
              <w:rPr>
                <w:rFonts w:hint="default" w:ascii="Calibri" w:hAnsi="Calibri" w:eastAsia="Calibri" w:cs="Calibri"/>
                <w:color w:val="000000"/>
                <w:kern w:val="0"/>
                <w:sz w:val="22"/>
                <w:szCs w:val="22"/>
                <w:lang w:val="en-US" w:eastAsia="zh-CN" w:bidi="ar"/>
              </w:rPr>
              <w:fldChar w:fldCharType="end"/>
            </w:r>
            <w:r>
              <w:rPr>
                <w:rFonts w:hint="default" w:ascii="Calibri" w:hAnsi="Calibri" w:eastAsia="Calibri" w:cs="Calibri"/>
                <w:color w:val="000000"/>
                <w:kern w:val="0"/>
                <w:sz w:val="22"/>
                <w:szCs w:val="22"/>
                <w:lang w:val="en-US" w:eastAsia="zh-CN" w:bidi="ar"/>
              </w:rPr>
              <w:fldChar w:fldCharType="begin"/>
            </w:r>
            <w:r>
              <w:rPr>
                <w:rFonts w:hint="default" w:ascii="Calibri" w:hAnsi="Calibri" w:eastAsia="Calibri" w:cs="Calibri"/>
                <w:color w:val="000000"/>
                <w:kern w:val="0"/>
                <w:sz w:val="22"/>
                <w:szCs w:val="22"/>
                <w:lang w:val="en-US" w:eastAsia="zh-CN" w:bidi="ar"/>
              </w:rPr>
              <w:instrText xml:space="preserve"> HYPERLINK "https://unstats.un.org/sdgs/metadata/files/Metadata-01-05-01.pdf" </w:instrText>
            </w:r>
            <w:r>
              <w:rPr>
                <w:rFonts w:hint="default" w:ascii="Calibri" w:hAnsi="Calibri" w:eastAsia="Calibri" w:cs="Calibri"/>
                <w:color w:val="000000"/>
                <w:kern w:val="0"/>
                <w:sz w:val="22"/>
                <w:szCs w:val="22"/>
                <w:lang w:val="en-US" w:eastAsia="zh-CN" w:bidi="ar"/>
              </w:rPr>
              <w:fldChar w:fldCharType="separate"/>
            </w:r>
            <w:r>
              <w:rPr>
                <w:rStyle w:val="18"/>
                <w:color w:val="4A4A4A"/>
                <w:sz w:val="22"/>
                <w:szCs w:val="22"/>
                <w:u w:val="none"/>
                <w:lang w:val="en-US"/>
              </w:rPr>
              <w:t xml:space="preserve"> </w:t>
            </w:r>
            <w:r>
              <w:rPr>
                <w:rFonts w:hint="default" w:ascii="Calibri" w:hAnsi="Calibri" w:eastAsia="Calibri" w:cs="Calibri"/>
                <w:color w:val="000000"/>
                <w:kern w:val="0"/>
                <w:sz w:val="22"/>
                <w:szCs w:val="22"/>
                <w:lang w:val="en-US" w:eastAsia="zh-CN" w:bidi="ar"/>
              </w:rPr>
              <w:fldChar w:fldCharType="end"/>
            </w:r>
            <w:r>
              <w:rPr>
                <w:rFonts w:hint="default" w:ascii="Calibri" w:hAnsi="Calibri" w:eastAsia="Calibri" w:cs="Calibri"/>
                <w:color w:val="4A4A4A"/>
                <w:kern w:val="0"/>
                <w:sz w:val="22"/>
                <w:szCs w:val="22"/>
                <w:lang w:val="en-US" w:eastAsia="zh-CN" w:bidi="ar"/>
              </w:rPr>
              <w:t xml:space="preserve"> </w:t>
            </w:r>
          </w:p>
          <w:p>
            <w:pPr>
              <w:keepNext w:val="0"/>
              <w:keepLines w:val="0"/>
              <w:widowControl/>
              <w:suppressLineNumbers w:val="0"/>
              <w:spacing w:before="0" w:beforeAutospacing="0" w:after="17" w:afterAutospacing="0" w:line="256" w:lineRule="auto"/>
              <w:ind w:left="0" w:right="0"/>
              <w:jc w:val="left"/>
              <w:rPr>
                <w:sz w:val="22"/>
                <w:szCs w:val="22"/>
                <w:lang w:val="en-US"/>
              </w:rPr>
            </w:pPr>
            <w:r>
              <w:rPr>
                <w:rFonts w:hint="default" w:ascii="Calibri" w:hAnsi="Calibri" w:eastAsia="Calibri" w:cs="Calibri"/>
                <w:color w:val="4A4A4A"/>
                <w:kern w:val="0"/>
                <w:sz w:val="22"/>
                <w:szCs w:val="22"/>
                <w:lang w:val="en-US" w:eastAsia="zh-CN" w:bidi="ar"/>
              </w:rPr>
              <w:t xml:space="preserve"> </w:t>
            </w:r>
          </w:p>
          <w:p>
            <w:pPr>
              <w:keepNext w:val="0"/>
              <w:keepLines w:val="0"/>
              <w:widowControl/>
              <w:suppressLineNumbers w:val="0"/>
              <w:spacing w:before="0" w:beforeAutospacing="0" w:after="5" w:afterAutospacing="0" w:line="266" w:lineRule="auto"/>
              <w:ind w:left="-5" w:right="0" w:hanging="10"/>
              <w:jc w:val="both"/>
              <w:rPr>
                <w:sz w:val="22"/>
                <w:szCs w:val="22"/>
                <w:lang w:val="en-US"/>
              </w:rPr>
            </w:pPr>
            <w:r>
              <w:rPr>
                <w:rFonts w:hint="default" w:ascii="Calibri" w:hAnsi="Calibri" w:eastAsia="Calibri" w:cs="Calibri"/>
                <w:color w:val="4A4A4A"/>
                <w:kern w:val="0"/>
                <w:sz w:val="22"/>
                <w:szCs w:val="22"/>
                <w:lang w:val="en-US" w:eastAsia="zh-CN" w:bidi="ar"/>
              </w:rPr>
              <w:t xml:space="preserve">Internationally agreed methodology and guideline URL:  </w:t>
            </w:r>
          </w:p>
          <w:p>
            <w:pPr>
              <w:keepNext w:val="0"/>
              <w:keepLines w:val="0"/>
              <w:widowControl/>
              <w:suppressLineNumbers w:val="0"/>
              <w:spacing w:before="0" w:beforeAutospacing="0" w:after="0" w:afterAutospacing="0" w:line="273" w:lineRule="auto"/>
              <w:ind w:left="-5" w:right="0" w:hanging="10"/>
              <w:jc w:val="left"/>
              <w:rPr>
                <w:sz w:val="22"/>
                <w:szCs w:val="22"/>
              </w:rPr>
            </w:pPr>
            <w:r>
              <w:rPr>
                <w:rFonts w:hint="default" w:ascii="Calibri" w:hAnsi="Calibri" w:eastAsia="Calibri" w:cs="Calibri"/>
                <w:color w:val="4A4A4A"/>
                <w:kern w:val="0"/>
                <w:sz w:val="22"/>
                <w:szCs w:val="22"/>
                <w:lang w:val="en-US" w:eastAsia="zh-CN" w:bidi="ar"/>
              </w:rPr>
              <w:t xml:space="preserve">Technical guidance for monitoring and reporting on progress in achieving the global targets of the Sendai Framework for Disaster Risk Reduction (UNISDR 2017) </w:t>
            </w:r>
            <w:r>
              <w:rPr>
                <w:rFonts w:hint="default" w:ascii="Calibri" w:hAnsi="Calibri" w:eastAsia="Calibri" w:cs="Calibri"/>
                <w:color w:val="000000"/>
                <w:kern w:val="0"/>
                <w:sz w:val="22"/>
                <w:szCs w:val="22"/>
                <w:lang w:val="en-US" w:eastAsia="zh-CN" w:bidi="ar"/>
              </w:rPr>
              <w:fldChar w:fldCharType="begin"/>
            </w:r>
            <w:r>
              <w:rPr>
                <w:rFonts w:hint="default" w:ascii="Calibri" w:hAnsi="Calibri" w:eastAsia="Calibri" w:cs="Calibri"/>
                <w:color w:val="000000"/>
                <w:kern w:val="0"/>
                <w:sz w:val="22"/>
                <w:szCs w:val="22"/>
                <w:lang w:val="en-US" w:eastAsia="zh-CN" w:bidi="ar"/>
              </w:rPr>
              <w:instrText xml:space="preserve"> HYPERLINK "https://www.preventionweb.net/files/54970_collectionoftechnicalguidancenoteso.pdf" </w:instrText>
            </w:r>
            <w:r>
              <w:rPr>
                <w:rFonts w:hint="default" w:ascii="Calibri" w:hAnsi="Calibri" w:eastAsia="Calibri" w:cs="Calibri"/>
                <w:color w:val="000000"/>
                <w:kern w:val="0"/>
                <w:sz w:val="22"/>
                <w:szCs w:val="22"/>
                <w:lang w:val="en-US" w:eastAsia="zh-CN" w:bidi="ar"/>
              </w:rPr>
              <w:fldChar w:fldCharType="separate"/>
            </w:r>
            <w:r>
              <w:rPr>
                <w:rStyle w:val="18"/>
                <w:color w:val="0563C1"/>
                <w:sz w:val="22"/>
                <w:szCs w:val="22"/>
                <w:lang w:val="en-US"/>
              </w:rPr>
              <w:t>https://www.preventionweb.net/files/54970_collectionoftechnicalguidancenoteso.pdf</w:t>
            </w:r>
            <w:r>
              <w:rPr>
                <w:rFonts w:hint="default" w:ascii="Calibri" w:hAnsi="Calibri" w:eastAsia="Calibri" w:cs="Calibri"/>
                <w:color w:val="000000"/>
                <w:kern w:val="0"/>
                <w:sz w:val="22"/>
                <w:szCs w:val="22"/>
                <w:lang w:val="en-US" w:eastAsia="zh-CN" w:bidi="ar"/>
              </w:rPr>
              <w:fldChar w:fldCharType="end"/>
            </w:r>
            <w:r>
              <w:rPr>
                <w:rFonts w:hint="default" w:ascii="Calibri" w:hAnsi="Calibri" w:eastAsia="Calibri" w:cs="Calibri"/>
                <w:color w:val="000000"/>
                <w:kern w:val="0"/>
                <w:sz w:val="22"/>
                <w:szCs w:val="22"/>
                <w:lang w:val="en-US" w:eastAsia="zh-CN" w:bidi="ar"/>
              </w:rPr>
              <w:fldChar w:fldCharType="begin"/>
            </w:r>
            <w:r>
              <w:rPr>
                <w:rFonts w:hint="default" w:ascii="Calibri" w:hAnsi="Calibri" w:eastAsia="Calibri" w:cs="Calibri"/>
                <w:color w:val="000000"/>
                <w:kern w:val="0"/>
                <w:sz w:val="22"/>
                <w:szCs w:val="22"/>
                <w:lang w:val="en-US" w:eastAsia="zh-CN" w:bidi="ar"/>
              </w:rPr>
              <w:instrText xml:space="preserve"> HYPERLINK "https://www.preventionweb.net/files/54970_collectionoftechnicalguidancenoteso.pdf" </w:instrText>
            </w:r>
            <w:r>
              <w:rPr>
                <w:rFonts w:hint="default" w:ascii="Calibri" w:hAnsi="Calibri" w:eastAsia="Calibri" w:cs="Calibri"/>
                <w:color w:val="000000"/>
                <w:kern w:val="0"/>
                <w:sz w:val="22"/>
                <w:szCs w:val="22"/>
                <w:lang w:val="en-US" w:eastAsia="zh-CN" w:bidi="ar"/>
              </w:rPr>
              <w:fldChar w:fldCharType="separate"/>
            </w:r>
            <w:r>
              <w:rPr>
                <w:rStyle w:val="18"/>
                <w:color w:val="4A4A4A"/>
                <w:sz w:val="22"/>
                <w:szCs w:val="22"/>
                <w:u w:val="none"/>
                <w:lang w:val="en-US"/>
              </w:rPr>
              <w:t xml:space="preserve"> </w:t>
            </w:r>
            <w:r>
              <w:rPr>
                <w:rFonts w:hint="default" w:ascii="Calibri" w:hAnsi="Calibri" w:eastAsia="Calibri" w:cs="Calibri"/>
                <w:color w:val="000000"/>
                <w:kern w:val="0"/>
                <w:sz w:val="22"/>
                <w:szCs w:val="22"/>
                <w:lang w:val="en-US" w:eastAsia="zh-CN" w:bidi="ar"/>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roman"/>
    <w:pitch w:val="variable"/>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mbria Math">
    <w:panose1 w:val="02040503050406030204"/>
    <w:charset w:val="00"/>
    <w:family w:val="auto"/>
    <w:pitch w:val="variable"/>
    <w:sig w:usb0="E00006FF" w:usb1="420024FF" w:usb2="02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characterSpacingControl w:val="doNotCompress"/>
  <w:footnotePr>
    <w:footnote w:id="2"/>
    <w:footnote w:id="3"/>
  </w:footnotePr>
  <w:endnotePr>
    <w:numFmt w:val="decimal"/>
    <w:endnote w:id="0"/>
    <w:endnote w:id="1"/>
  </w:endnotePr>
  <w:compat>
    <w:doNotExpandShiftReturn/>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65D65"/>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E7024"/>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D345C"/>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16855"/>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4833"/>
    <w:rsid w:val="00B97297"/>
    <w:rsid w:val="00B979B1"/>
    <w:rsid w:val="00BA71B8"/>
    <w:rsid w:val="00BB553B"/>
    <w:rsid w:val="00BC2237"/>
    <w:rsid w:val="00BD7158"/>
    <w:rsid w:val="00C057EA"/>
    <w:rsid w:val="00C05B22"/>
    <w:rsid w:val="00C141AF"/>
    <w:rsid w:val="00C175B6"/>
    <w:rsid w:val="00C210B4"/>
    <w:rsid w:val="00C22A2E"/>
    <w:rsid w:val="00C47725"/>
    <w:rsid w:val="00C605D4"/>
    <w:rsid w:val="00C71EE7"/>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FB11F89"/>
    <w:rsid w:val="554E5C35"/>
    <w:rsid w:val="77460ED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Calibri" w:hAnsi="Calibri" w:eastAsia="Times New Roma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160" w:afterAutospacing="0" w:line="256" w:lineRule="auto"/>
      <w:ind w:left="0" w:right="0"/>
    </w:pPr>
    <w:rPr>
      <w:rFonts w:hint="default" w:ascii="Calibri" w:hAnsi="Calibri" w:cs="Times New Roman"/>
      <w:sz w:val="22"/>
      <w:szCs w:val="22"/>
    </w:rPr>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30DCF"/>
    <w:rsid w:val="0036646D"/>
    <w:rsid w:val="00395BC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215578</Words>
  <Characters>1228799</Characters>
  <Lines>10239</Lines>
  <Paragraphs>2882</Paragraphs>
  <TotalTime>88</TotalTime>
  <ScaleCrop>false</ScaleCrop>
  <LinksUpToDate>false</LinksUpToDate>
  <CharactersWithSpaces>1441495</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2021-11-10T10:24:00Z</dcterms:created>
  <dc:creator>Fanning, Stephen B (JMD)</dc:creator>
  <cp:lastModifiedBy>Doreen</cp:lastModifiedBy>
  <cp:lastPrinted>2020-04-16T14:23:00Z</cp:lastPrinted>
  <dcterms:modified xsi:type="dcterms:W3CDTF">2022-09-21T19:03:18Z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AABD8D7B353449A4A2090DCBE5A777FD</vt:lpwstr>
  </property>
</Properties>
</file>