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5</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rPr>
              <w:b/>
              <w:bCs/>
            </w:rPr>
            <w:t>Error! Bookmark not defined.</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rPr>
              <w:b/>
              <w:bCs/>
            </w:rPr>
            <w:t>Error! Bookmark not defined.</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6</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6</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9</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10</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16.3.2 Unsentenced detainees as a proportion of overall prison population [16.3.2] (VC_PRS_UNSNT)</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571"/>
            <w:bookmarkStart w:id="6" w:name="_Toc36812684"/>
            <w:bookmarkStart w:id="7" w:name="_Toc36813071"/>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sz w:val="22"/>
                <w:szCs w:val="22"/>
              </w:rPr>
            </w:pPr>
            <w:r>
              <w:rPr>
                <w:rFonts w:hint="default" w:eastAsia="SimSun" w:cs="SimSun" w:asciiTheme="minorAscii" w:hAnsiTheme="minorAscii"/>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sz w:val="22"/>
                <w:szCs w:val="22"/>
                <w:lang w:eastAsia="en-GB"/>
              </w:rPr>
              <w:t>Target 16.3: Promote the rule of law at the national and international levels and ensure equal access to justice for all</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16.3.2: Unsentenced detainees as a proportion of overall prison population</w:t>
            </w:r>
            <w:bookmarkStart w:id="38" w:name="_GoBack"/>
            <w:bookmarkEnd w:id="3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3072"/>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Prisons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686"/>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The total number of persons held in detention who have not yet been sentenced, as a percentage of the total number of persons held in detention, on a specified date.</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‘Sentenced’ refers to persons subject to criminal proceedings who have received a decision from a competent authority regarding their conviction or acquittal. For the purposes of the indicator, persons who have received a ‘non-final’ decision (such as where a conviction is subject to appeal) are considered to be ‘sentenced’.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cstheme="minorHAnsi"/>
                <w:bCs/>
                <w:iCs/>
                <w:lang w:val="en-GB"/>
              </w:rPr>
              <w:t>Ghana Prison Service Annual Report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Prisons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812575"/>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The indicator signifies overall respect for the principle that persons awaiting trial shall not be detained in custody unnecessarily. This, in turn, is premised on aspects of the right to be presumed innocent until proven guilty. From a development perspective, extensive use of pre-sentence detention when not necessary for reasons such as the prevention of absconding, the protection of victims or witnesses, or the prevention of the commission of further offences, can divert criminal justice system resources, and exert financial and unemployment burdens on the accused and his or her family. Measuring the relative extent to which pre-sentence detention is used can provide the evidence to assist countries in lowering such burdens and ensuring its proportionate use.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The total number of unsentenced persons held in detention divided by the total number of persons held in detention, on a specified date.</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7932748"/>
            <w:bookmarkStart w:id="27" w:name="_Toc36813076"/>
            <w:bookmarkStart w:id="28" w:name="_Toc368125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29C0"/>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7F9E"/>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09A2"/>
    <w:rsid w:val="00C94E79"/>
    <w:rsid w:val="00CA6252"/>
    <w:rsid w:val="00CA7FA5"/>
    <w:rsid w:val="00CB3A98"/>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9B94CC7"/>
    <w:rsid w:val="4A4E2E8D"/>
    <w:rsid w:val="67913B4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215743</Words>
  <Characters>1229739</Characters>
  <Lines>10247</Lines>
  <Paragraphs>2885</Paragraphs>
  <TotalTime>4</TotalTime>
  <ScaleCrop>false</ScaleCrop>
  <LinksUpToDate>false</LinksUpToDate>
  <CharactersWithSpaces>1442597</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2021-10-18T15:34:00Z</dcterms:created>
  <dc:creator>Fanning, Stephen B (JMD)</dc:creator>
  <cp:lastModifiedBy>Doreen</cp:lastModifiedBy>
  <cp:lastPrinted>2020-04-16T14:23:00Z</cp:lastPrinted>
  <dcterms:modified xsi:type="dcterms:W3CDTF">2022-10-16T21:53:36Z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AB8A0C25CF704F0E8C72A9A1B5FE44B7</vt:lpwstr>
  </property>
</Properties>
</file>