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51E8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51E8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51E8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51E8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51E8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51E8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51E8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51E8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51E8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51E8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51E8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51E8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51E8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2EC186B" w:rsidR="00355460" w:rsidRPr="00E263EC" w:rsidRDefault="00E97B4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23D07C7" w:rsidR="00B66AF3" w:rsidRDefault="00E97B4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31F639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C15E937" w:rsidR="0077584C" w:rsidRDefault="0006587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5C04737" w:rsidR="00F7784D" w:rsidRDefault="0006587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39EAD9"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61AC6C2"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Goal 2: </w:t>
            </w:r>
            <w:r w:rsidRPr="00065875">
              <w:rPr>
                <w:rFonts w:cstheme="minorHAnsi"/>
              </w:rPr>
              <w:t>End hunger, achieve food security and improved nutrition, and promote sustainable</w:t>
            </w:r>
          </w:p>
          <w:p w14:paraId="2BCB6249" w14:textId="4C47AA5C" w:rsidR="005377B9" w:rsidRPr="009F305C" w:rsidRDefault="00065875" w:rsidP="00065875">
            <w:r w:rsidRPr="00065875">
              <w:rPr>
                <w:rFonts w:cstheme="minorHAnsi"/>
              </w:rPr>
              <w:t>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CC02DAA"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Target 2.5: </w:t>
            </w:r>
            <w:r w:rsidRPr="00065875">
              <w:rPr>
                <w:rFonts w:cstheme="minorHAnsi"/>
              </w:rPr>
              <w:t>By 2020, maintain the genetic diversity of seeds, cultivated plants and farmed and</w:t>
            </w:r>
          </w:p>
          <w:p w14:paraId="13A4961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domesticated animals and their related wild species, including through soundly managed and</w:t>
            </w:r>
          </w:p>
          <w:p w14:paraId="2C1FE20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diversified seed and plant banks at the national, regional and international levels, and promote</w:t>
            </w:r>
          </w:p>
          <w:p w14:paraId="5E2FEECD"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access to and fair and equitable sharing of benefits arising from the utilization of genetic resources</w:t>
            </w:r>
          </w:p>
          <w:p w14:paraId="5C7BE35B" w14:textId="6FE925C2" w:rsidR="005377B9" w:rsidRPr="00065875" w:rsidRDefault="00065875" w:rsidP="00065875">
            <w:pPr>
              <w:rPr>
                <w:rFonts w:cstheme="minorHAnsi"/>
              </w:rPr>
            </w:pPr>
            <w:r w:rsidRPr="00065875">
              <w:rPr>
                <w:rFonts w:cstheme="minorHAnsi"/>
              </w:rPr>
              <w:t>and associated traditional knowledge, as internationally agreed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8DC6D80"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Indicator (Global) 2.5.1: </w:t>
            </w:r>
            <w:r w:rsidRPr="00065875">
              <w:rPr>
                <w:rFonts w:cstheme="minorHAnsi"/>
              </w:rPr>
              <w:t>Number of plant and animal genetic resources for food and agriculture</w:t>
            </w:r>
          </w:p>
          <w:p w14:paraId="48669CAE" w14:textId="7B61AC20" w:rsidR="005377B9" w:rsidRPr="009F305C" w:rsidRDefault="00065875" w:rsidP="00065875">
            <w:r w:rsidRPr="00065875">
              <w:rPr>
                <w:rFonts w:cstheme="minorHAnsi"/>
              </w:rPr>
              <w:t>secured in either medium or long-term conservation facilities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B082B5" w:rsidR="003E7389" w:rsidRPr="00851E83" w:rsidRDefault="00065875" w:rsidP="00851E83">
            <w:pPr>
              <w:autoSpaceDE w:val="0"/>
              <w:autoSpaceDN w:val="0"/>
              <w:adjustRightInd w:val="0"/>
              <w:spacing w:after="0" w:line="240" w:lineRule="auto"/>
              <w:rPr>
                <w:rFonts w:cstheme="minorHAnsi"/>
              </w:rPr>
            </w:pPr>
            <w:r w:rsidRPr="00065875">
              <w:rPr>
                <w:rFonts w:cstheme="minorHAnsi"/>
              </w:rPr>
              <w:t>Crop Research Institute (CRI) of Centre for Scientific and Industrial Research (CSIR), Animal</w:t>
            </w:r>
            <w:r w:rsidR="00851E83">
              <w:rPr>
                <w:rFonts w:cstheme="minorHAnsi"/>
              </w:rPr>
              <w:t xml:space="preserve"> </w:t>
            </w:r>
            <w:r w:rsidRPr="00065875">
              <w:rPr>
                <w:rFonts w:cstheme="minorHAnsi"/>
              </w:rPr>
              <w:t xml:space="preserve">Research Institute (ARI), GAEC, </w:t>
            </w:r>
            <w:proofErr w:type="spellStart"/>
            <w:r w:rsidRPr="00065875">
              <w:rPr>
                <w:rFonts w:cstheme="minorHAnsi"/>
              </w:rPr>
              <w:t>MoFA</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918B4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Definition</w:t>
            </w:r>
            <w:r w:rsidRPr="00065875">
              <w:rPr>
                <w:rFonts w:cstheme="minorHAnsi"/>
              </w:rPr>
              <w:t>: There are two components of the indicator; plant and animal genetic resources of food</w:t>
            </w:r>
          </w:p>
          <w:p w14:paraId="5A98620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and agriculture (GRFA).</w:t>
            </w:r>
          </w:p>
          <w:p w14:paraId="22F6A654"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Plant genetic resources: </w:t>
            </w:r>
            <w:r w:rsidRPr="00065875">
              <w:rPr>
                <w:rFonts w:cstheme="minorHAnsi"/>
              </w:rPr>
              <w:t>The plant component is calculated as the number of accessions of plant</w:t>
            </w:r>
          </w:p>
          <w:p w14:paraId="6B57A5ED"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genetic resources secured in conservation facilities under </w:t>
            </w:r>
            <w:proofErr w:type="gramStart"/>
            <w:r w:rsidRPr="00065875">
              <w:rPr>
                <w:rFonts w:cstheme="minorHAnsi"/>
              </w:rPr>
              <w:t>medium or long term</w:t>
            </w:r>
            <w:proofErr w:type="gramEnd"/>
            <w:r w:rsidRPr="00065875">
              <w:rPr>
                <w:rFonts w:cstheme="minorHAnsi"/>
              </w:rPr>
              <w:t xml:space="preserve"> conditions,</w:t>
            </w:r>
          </w:p>
          <w:p w14:paraId="1C8564E5"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where an ‘accession’ is defined as a distinct sample of seeds, planting materials or plants which is</w:t>
            </w:r>
          </w:p>
          <w:p w14:paraId="447C58F8"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maintained in a gene bank.</w:t>
            </w:r>
          </w:p>
          <w:p w14:paraId="716DE946"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Animal genetic resources: </w:t>
            </w:r>
            <w:r w:rsidRPr="00065875">
              <w:rPr>
                <w:rFonts w:cstheme="minorHAnsi"/>
              </w:rPr>
              <w:t>The animal component is calculated as the number of local breeds</w:t>
            </w:r>
          </w:p>
          <w:p w14:paraId="209B11B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stored within a gene bank collection with an amount of genetic material stored which is required</w:t>
            </w:r>
          </w:p>
          <w:p w14:paraId="7802CFD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to reconstitute the breed.</w:t>
            </w:r>
          </w:p>
          <w:p w14:paraId="1EEBBCA7"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Concepts:</w:t>
            </w:r>
          </w:p>
          <w:p w14:paraId="54B114D4"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Plant genetic resources</w:t>
            </w:r>
          </w:p>
          <w:p w14:paraId="2878F1C4"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Plant genetic resources for food and agriculture (PGRFA): </w:t>
            </w:r>
            <w:r w:rsidRPr="00065875">
              <w:rPr>
                <w:rFonts w:cstheme="minorHAnsi"/>
              </w:rPr>
              <w:t>Any genetic material of plant origin</w:t>
            </w:r>
          </w:p>
          <w:p w14:paraId="42DFC37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of actual or potential value for food and agriculture.</w:t>
            </w:r>
          </w:p>
          <w:p w14:paraId="1D5BAA11"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Accession: </w:t>
            </w:r>
            <w:r w:rsidRPr="00065875">
              <w:rPr>
                <w:rFonts w:cstheme="minorHAnsi"/>
              </w:rPr>
              <w:t>An accession is defined as a sample of seeds, planting materials or plants representing</w:t>
            </w:r>
          </w:p>
          <w:p w14:paraId="60981A3A"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either a wild population, a landrace, a breeding line or an improved cultivar, which is conserved in</w:t>
            </w:r>
          </w:p>
          <w:p w14:paraId="46330AE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a </w:t>
            </w:r>
            <w:proofErr w:type="spellStart"/>
            <w:r w:rsidRPr="00065875">
              <w:rPr>
                <w:rFonts w:cstheme="minorHAnsi"/>
              </w:rPr>
              <w:t>genebank</w:t>
            </w:r>
            <w:proofErr w:type="spellEnd"/>
            <w:r w:rsidRPr="00065875">
              <w:rPr>
                <w:rFonts w:cstheme="minorHAnsi"/>
              </w:rPr>
              <w:t>. Each accession should be distinct and, in terms of genetic integrity, as close as possible</w:t>
            </w:r>
          </w:p>
          <w:p w14:paraId="2F36D022"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to the sample provided originally.</w:t>
            </w:r>
          </w:p>
          <w:p w14:paraId="64DB7E5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Active collection: </w:t>
            </w:r>
            <w:r w:rsidRPr="00065875">
              <w:rPr>
                <w:rFonts w:cstheme="minorHAnsi"/>
              </w:rPr>
              <w:t>An active collection is defined as a set of distinct accessions that is used for</w:t>
            </w:r>
          </w:p>
          <w:p w14:paraId="538BCA11"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regeneration, multiplication, distribution, characterization and evaluation. Active collections are</w:t>
            </w:r>
          </w:p>
          <w:p w14:paraId="095D473B" w14:textId="09273C02" w:rsidR="0015178E" w:rsidRPr="00065875" w:rsidRDefault="00065875" w:rsidP="00065875">
            <w:pPr>
              <w:rPr>
                <w:rFonts w:cstheme="minorHAnsi"/>
              </w:rPr>
            </w:pPr>
            <w:r w:rsidRPr="00065875">
              <w:rPr>
                <w:rFonts w:cstheme="minorHAnsi"/>
              </w:rPr>
              <w:t>maintained in short to medium-term storage and usually duplicated in a base collection.</w:t>
            </w:r>
          </w:p>
          <w:p w14:paraId="2F83B670"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Base collection</w:t>
            </w:r>
            <w:r w:rsidRPr="00065875">
              <w:rPr>
                <w:rFonts w:cstheme="minorHAnsi"/>
              </w:rPr>
              <w:t>: A base collection is defined as a set of unique accessions to be preserved for a</w:t>
            </w:r>
          </w:p>
          <w:p w14:paraId="6AFAC58B"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medium to long-term period.</w:t>
            </w:r>
          </w:p>
          <w:p w14:paraId="3179640D" w14:textId="77777777" w:rsidR="00065875" w:rsidRPr="00065875" w:rsidRDefault="00065875" w:rsidP="00065875">
            <w:pPr>
              <w:autoSpaceDE w:val="0"/>
              <w:autoSpaceDN w:val="0"/>
              <w:adjustRightInd w:val="0"/>
              <w:spacing w:after="0" w:line="240" w:lineRule="auto"/>
              <w:rPr>
                <w:rFonts w:cstheme="minorHAnsi"/>
              </w:rPr>
            </w:pPr>
            <w:proofErr w:type="gramStart"/>
            <w:r w:rsidRPr="00065875">
              <w:rPr>
                <w:rFonts w:cstheme="minorHAnsi"/>
                <w:b/>
                <w:bCs/>
              </w:rPr>
              <w:t>Medium or long term</w:t>
            </w:r>
            <w:proofErr w:type="gramEnd"/>
            <w:r w:rsidRPr="00065875">
              <w:rPr>
                <w:rFonts w:cstheme="minorHAnsi"/>
                <w:b/>
                <w:bCs/>
              </w:rPr>
              <w:t xml:space="preserve"> conservation facilities: </w:t>
            </w:r>
            <w:r w:rsidRPr="00065875">
              <w:rPr>
                <w:rFonts w:cstheme="minorHAnsi"/>
              </w:rPr>
              <w:t xml:space="preserve">Biological diversity is often conserved </w:t>
            </w:r>
            <w:r w:rsidRPr="00065875">
              <w:rPr>
                <w:rFonts w:cstheme="minorHAnsi"/>
                <w:i/>
                <w:iCs/>
              </w:rPr>
              <w:t>ex situ</w:t>
            </w:r>
            <w:r w:rsidRPr="00065875">
              <w:rPr>
                <w:rFonts w:cstheme="minorHAnsi"/>
              </w:rPr>
              <w:t>,</w:t>
            </w:r>
          </w:p>
          <w:p w14:paraId="1900189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outside its natural habitat, in facilities called </w:t>
            </w:r>
            <w:proofErr w:type="spellStart"/>
            <w:r w:rsidRPr="00065875">
              <w:rPr>
                <w:rFonts w:cstheme="minorHAnsi"/>
              </w:rPr>
              <w:t>genebanks</w:t>
            </w:r>
            <w:proofErr w:type="spellEnd"/>
            <w:r w:rsidRPr="00065875">
              <w:rPr>
                <w:rFonts w:cstheme="minorHAnsi"/>
              </w:rPr>
              <w:t>. In the case of plant genetic resources,</w:t>
            </w:r>
          </w:p>
          <w:p w14:paraId="33BD53B2" w14:textId="77777777" w:rsidR="00065875" w:rsidRPr="00065875" w:rsidRDefault="00065875" w:rsidP="00065875">
            <w:pPr>
              <w:autoSpaceDE w:val="0"/>
              <w:autoSpaceDN w:val="0"/>
              <w:adjustRightInd w:val="0"/>
              <w:spacing w:after="0" w:line="240" w:lineRule="auto"/>
              <w:rPr>
                <w:rFonts w:cstheme="minorHAnsi"/>
              </w:rPr>
            </w:pPr>
            <w:proofErr w:type="spellStart"/>
            <w:r w:rsidRPr="00065875">
              <w:rPr>
                <w:rFonts w:cstheme="minorHAnsi"/>
              </w:rPr>
              <w:t>genebanks</w:t>
            </w:r>
            <w:proofErr w:type="spellEnd"/>
            <w:r w:rsidRPr="00065875">
              <w:rPr>
                <w:rFonts w:cstheme="minorHAnsi"/>
              </w:rPr>
              <w:t xml:space="preserve"> conserve base collections under </w:t>
            </w:r>
            <w:proofErr w:type="gramStart"/>
            <w:r w:rsidRPr="00065875">
              <w:rPr>
                <w:rFonts w:cstheme="minorHAnsi"/>
              </w:rPr>
              <w:t>medium or long term</w:t>
            </w:r>
            <w:proofErr w:type="gramEnd"/>
            <w:r w:rsidRPr="00065875">
              <w:rPr>
                <w:rFonts w:cstheme="minorHAnsi"/>
              </w:rPr>
              <w:t xml:space="preserve"> storage conditions, in the form of</w:t>
            </w:r>
          </w:p>
          <w:p w14:paraId="01409588"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seeds in cold rooms, plants in the field and tissues </w:t>
            </w:r>
            <w:r w:rsidRPr="00065875">
              <w:rPr>
                <w:rFonts w:cstheme="minorHAnsi"/>
                <w:i/>
                <w:iCs/>
              </w:rPr>
              <w:t xml:space="preserve">in vitro </w:t>
            </w:r>
            <w:r w:rsidRPr="00065875">
              <w:rPr>
                <w:rFonts w:cstheme="minorHAnsi"/>
              </w:rPr>
              <w:t>and/or cryopreserved.</w:t>
            </w:r>
          </w:p>
          <w:p w14:paraId="25B528E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For the purpose of this indicator, in order to avoid duplicate counting at the national level, primarily</w:t>
            </w:r>
          </w:p>
          <w:p w14:paraId="31EFA726"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base collections should be reported. An active collection could be exceptionally reported, only</w:t>
            </w:r>
          </w:p>
          <w:p w14:paraId="51EC31B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when, in the absence of a base collection, it also serves the function of the base collection.</w:t>
            </w:r>
          </w:p>
          <w:p w14:paraId="6D3CE215"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Animal genetic resources</w:t>
            </w:r>
          </w:p>
          <w:p w14:paraId="53BA2D9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Breed: </w:t>
            </w:r>
            <w:r w:rsidRPr="00065875">
              <w:rPr>
                <w:rFonts w:cstheme="minorHAnsi"/>
              </w:rPr>
              <w:t>A breed is either a sub-specific group of domestic livestock with definable and identifiable</w:t>
            </w:r>
          </w:p>
          <w:p w14:paraId="28751F7B"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external characteristics that enable it to be separated by visual appraisal from other similarly defined</w:t>
            </w:r>
          </w:p>
          <w:p w14:paraId="304568A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groups within the same species, or a group for which geographical and/or cultural separation from</w:t>
            </w:r>
          </w:p>
          <w:p w14:paraId="71CDC17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phenotypically similar groups </w:t>
            </w:r>
            <w:proofErr w:type="gramStart"/>
            <w:r w:rsidRPr="00065875">
              <w:rPr>
                <w:rFonts w:cstheme="minorHAnsi"/>
              </w:rPr>
              <w:t>has</w:t>
            </w:r>
            <w:proofErr w:type="gramEnd"/>
            <w:r w:rsidRPr="00065875">
              <w:rPr>
                <w:rFonts w:cstheme="minorHAnsi"/>
              </w:rPr>
              <w:t xml:space="preserve"> led to acceptance of its separate identity.</w:t>
            </w:r>
          </w:p>
          <w:p w14:paraId="7D84AFEC" w14:textId="77777777" w:rsidR="00065875" w:rsidRPr="00065875" w:rsidRDefault="00065875" w:rsidP="00065875">
            <w:pPr>
              <w:autoSpaceDE w:val="0"/>
              <w:autoSpaceDN w:val="0"/>
              <w:adjustRightInd w:val="0"/>
              <w:spacing w:after="0" w:line="240" w:lineRule="auto"/>
              <w:rPr>
                <w:rFonts w:cstheme="minorHAnsi"/>
              </w:rPr>
            </w:pPr>
            <w:proofErr w:type="gramStart"/>
            <w:r w:rsidRPr="00065875">
              <w:rPr>
                <w:rFonts w:cstheme="minorHAnsi"/>
              </w:rPr>
              <w:t>Medium or long term</w:t>
            </w:r>
            <w:proofErr w:type="gramEnd"/>
            <w:r w:rsidRPr="00065875">
              <w:rPr>
                <w:rFonts w:cstheme="minorHAnsi"/>
              </w:rPr>
              <w:t xml:space="preserve"> conservation facilities: Biological diversity is often conserved </w:t>
            </w:r>
            <w:r w:rsidRPr="00065875">
              <w:rPr>
                <w:rFonts w:cstheme="minorHAnsi"/>
                <w:i/>
                <w:iCs/>
              </w:rPr>
              <w:t>ex situ</w:t>
            </w:r>
            <w:r w:rsidRPr="00065875">
              <w:rPr>
                <w:rFonts w:cstheme="minorHAnsi"/>
              </w:rPr>
              <w:t>, outside</w:t>
            </w:r>
          </w:p>
          <w:p w14:paraId="665DF6EE" w14:textId="77777777" w:rsidR="00065875" w:rsidRPr="00065875" w:rsidRDefault="00065875" w:rsidP="00065875">
            <w:pPr>
              <w:autoSpaceDE w:val="0"/>
              <w:autoSpaceDN w:val="0"/>
              <w:adjustRightInd w:val="0"/>
              <w:spacing w:after="0" w:line="240" w:lineRule="auto"/>
              <w:rPr>
                <w:rFonts w:cstheme="minorHAnsi"/>
                <w:i/>
                <w:iCs/>
              </w:rPr>
            </w:pPr>
            <w:r w:rsidRPr="00065875">
              <w:rPr>
                <w:rFonts w:cstheme="minorHAnsi"/>
              </w:rPr>
              <w:t xml:space="preserve">its natural habitat, in facilities called </w:t>
            </w:r>
            <w:proofErr w:type="spellStart"/>
            <w:r w:rsidRPr="00065875">
              <w:rPr>
                <w:rFonts w:cstheme="minorHAnsi"/>
              </w:rPr>
              <w:t>genebanks</w:t>
            </w:r>
            <w:proofErr w:type="spellEnd"/>
            <w:r w:rsidRPr="00065875">
              <w:rPr>
                <w:rFonts w:cstheme="minorHAnsi"/>
              </w:rPr>
              <w:t xml:space="preserve">. In the case of domestic animal diversity, </w:t>
            </w:r>
            <w:r w:rsidRPr="00065875">
              <w:rPr>
                <w:rFonts w:cstheme="minorHAnsi"/>
                <w:i/>
                <w:iCs/>
              </w:rPr>
              <w:t>ex situ</w:t>
            </w:r>
          </w:p>
          <w:p w14:paraId="3DD6EE97"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conservation includes both the maintenance of live animals (</w:t>
            </w:r>
            <w:r w:rsidRPr="00065875">
              <w:rPr>
                <w:rFonts w:cstheme="minorHAnsi"/>
                <w:i/>
                <w:iCs/>
              </w:rPr>
              <w:t>in vivo</w:t>
            </w:r>
            <w:r w:rsidRPr="00065875">
              <w:rPr>
                <w:rFonts w:cstheme="minorHAnsi"/>
              </w:rPr>
              <w:t xml:space="preserve">) and </w:t>
            </w:r>
            <w:proofErr w:type="spellStart"/>
            <w:r w:rsidRPr="00065875">
              <w:rPr>
                <w:rFonts w:cstheme="minorHAnsi"/>
              </w:rPr>
              <w:t>cryoconservation</w:t>
            </w:r>
            <w:proofErr w:type="spellEnd"/>
            <w:r w:rsidRPr="00065875">
              <w:rPr>
                <w:rFonts w:cstheme="minorHAnsi"/>
              </w:rPr>
              <w:t>.</w:t>
            </w:r>
          </w:p>
          <w:p w14:paraId="798BE06F" w14:textId="77777777" w:rsidR="00065875" w:rsidRPr="00065875" w:rsidRDefault="00065875" w:rsidP="00065875">
            <w:pPr>
              <w:autoSpaceDE w:val="0"/>
              <w:autoSpaceDN w:val="0"/>
              <w:adjustRightInd w:val="0"/>
              <w:spacing w:after="0" w:line="240" w:lineRule="auto"/>
              <w:rPr>
                <w:rFonts w:cstheme="minorHAnsi"/>
              </w:rPr>
            </w:pPr>
            <w:proofErr w:type="spellStart"/>
            <w:r w:rsidRPr="00065875">
              <w:rPr>
                <w:rFonts w:cstheme="minorHAnsi"/>
              </w:rPr>
              <w:t>Cryoconservation</w:t>
            </w:r>
            <w:proofErr w:type="spellEnd"/>
            <w:r w:rsidRPr="00065875">
              <w:rPr>
                <w:rFonts w:cstheme="minorHAnsi"/>
              </w:rPr>
              <w:t xml:space="preserve"> is the collection and deep-freezing of semen, ova, embryos or tissues for potential</w:t>
            </w:r>
          </w:p>
          <w:p w14:paraId="6C84E827" w14:textId="062DEA67" w:rsidR="00065875" w:rsidRPr="00065875" w:rsidRDefault="00065875" w:rsidP="00065875">
            <w:pPr>
              <w:rPr>
                <w:rFonts w:cstheme="minorHAnsi"/>
              </w:rPr>
            </w:pPr>
            <w:r w:rsidRPr="00065875">
              <w:rPr>
                <w:rFonts w:cstheme="minorHAnsi"/>
              </w:rPr>
              <w:t>future use in breeding or regenerating animals.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FA25E4"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Crop Research Institute (CRI) of Centre for Scientific and Industrial Research (CSIR), Animal</w:t>
            </w:r>
          </w:p>
          <w:p w14:paraId="571CD33E" w14:textId="3A8CA28D" w:rsidR="0035311B" w:rsidRPr="009F305C" w:rsidRDefault="00CD2C84" w:rsidP="00CD2C84">
            <w:r w:rsidRPr="00CD2C84">
              <w:rPr>
                <w:rFonts w:cstheme="minorHAnsi"/>
              </w:rPr>
              <w:t xml:space="preserve">Research Institute (ARI) of CSIR, GAEC, </w:t>
            </w:r>
            <w:proofErr w:type="spellStart"/>
            <w:r w:rsidRPr="00CD2C84">
              <w:rPr>
                <w:rFonts w:cstheme="minorHAnsi"/>
              </w:rPr>
              <w:t>MoFA</w:t>
            </w:r>
            <w:proofErr w:type="spellEnd"/>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07E63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indicator is related to a monitoring framework endorsed by the FAO Commission on Genetic</w:t>
            </w:r>
          </w:p>
          <w:p w14:paraId="2818E0F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for Food and Agriculture in which the status and trends of plant and animal genetic</w:t>
            </w:r>
          </w:p>
          <w:p w14:paraId="5D7B697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are described through globally agreed indicators and regular country-driven assessments.</w:t>
            </w:r>
          </w:p>
          <w:p w14:paraId="628A4FE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Officially appointed National Focal Points / National Coordinators report directly to FAO, using a</w:t>
            </w:r>
          </w:p>
          <w:p w14:paraId="60E54013" w14:textId="6F29126F" w:rsidR="0035311B" w:rsidRPr="009F305C" w:rsidRDefault="00CD2C84" w:rsidP="00CD2C84">
            <w:r w:rsidRPr="00CD2C84">
              <w:rPr>
                <w:rFonts w:cstheme="minorHAnsi"/>
              </w:rPr>
              <w:t>format agreed by the Commission on Genetic Resources for Food and Agriculture.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AEFFA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Genetic resources for food and agriculture provide the building blocks of food security and,</w:t>
            </w:r>
          </w:p>
          <w:p w14:paraId="07938A36"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directly or indirectly, support the livelihoods of every person on earth. As the conservation and</w:t>
            </w:r>
          </w:p>
          <w:p w14:paraId="4229DE7B"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accessibility to these resources is of vital importance, </w:t>
            </w:r>
            <w:proofErr w:type="gramStart"/>
            <w:r w:rsidRPr="00CD2C84">
              <w:rPr>
                <w:rFonts w:cstheme="minorHAnsi"/>
              </w:rPr>
              <w:t>medium or long term</w:t>
            </w:r>
            <w:proofErr w:type="gramEnd"/>
            <w:r w:rsidRPr="00CD2C84">
              <w:rPr>
                <w:rFonts w:cstheme="minorHAnsi"/>
              </w:rPr>
              <w:t xml:space="preserve"> conservation facilities</w:t>
            </w:r>
          </w:p>
          <w:p w14:paraId="5B48FC9C"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w:t>
            </w:r>
            <w:proofErr w:type="spellStart"/>
            <w:r w:rsidRPr="00CD2C84">
              <w:rPr>
                <w:rFonts w:cstheme="minorHAnsi"/>
              </w:rPr>
              <w:t>genebanks</w:t>
            </w:r>
            <w:proofErr w:type="spellEnd"/>
            <w:r w:rsidRPr="00CD2C84">
              <w:rPr>
                <w:rFonts w:cstheme="minorHAnsi"/>
              </w:rPr>
              <w:t>) to preserve and make accessible these resources and its associated information for</w:t>
            </w:r>
          </w:p>
          <w:p w14:paraId="1A0FC40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breeding and research have been established at country, regional and global levels. Inventories of</w:t>
            </w:r>
          </w:p>
          <w:p w14:paraId="69E08587" w14:textId="77777777" w:rsidR="00CD2C84" w:rsidRPr="00CD2C84" w:rsidRDefault="00CD2C84" w:rsidP="00CD2C84">
            <w:pPr>
              <w:autoSpaceDE w:val="0"/>
              <w:autoSpaceDN w:val="0"/>
              <w:adjustRightInd w:val="0"/>
              <w:spacing w:after="0" w:line="240" w:lineRule="auto"/>
              <w:rPr>
                <w:rFonts w:cstheme="minorHAnsi"/>
              </w:rPr>
            </w:pPr>
            <w:proofErr w:type="spellStart"/>
            <w:r w:rsidRPr="00CD2C84">
              <w:rPr>
                <w:rFonts w:cstheme="minorHAnsi"/>
              </w:rPr>
              <w:t>genebank</w:t>
            </w:r>
            <w:proofErr w:type="spellEnd"/>
            <w:r w:rsidRPr="00CD2C84">
              <w:rPr>
                <w:rFonts w:cstheme="minorHAnsi"/>
              </w:rPr>
              <w:t xml:space="preserve"> holdings provide a dynamic measure of the existing plant and animal diversity and its</w:t>
            </w:r>
          </w:p>
          <w:p w14:paraId="656F7A56"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level of preservation. Data relevant to this indicator facilitate the monitoring of diversity secured</w:t>
            </w:r>
          </w:p>
          <w:p w14:paraId="00B51D7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and accessible through </w:t>
            </w:r>
            <w:proofErr w:type="spellStart"/>
            <w:r w:rsidRPr="00CD2C84">
              <w:rPr>
                <w:rFonts w:cstheme="minorHAnsi"/>
              </w:rPr>
              <w:t>genebanks</w:t>
            </w:r>
            <w:proofErr w:type="spellEnd"/>
            <w:r w:rsidRPr="00CD2C84">
              <w:rPr>
                <w:rFonts w:cstheme="minorHAnsi"/>
              </w:rPr>
              <w:t xml:space="preserve"> and support the development and updating of strategies for the</w:t>
            </w:r>
          </w:p>
          <w:p w14:paraId="3F3851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conservation and sustainable use of genetic resources.</w:t>
            </w:r>
          </w:p>
          <w:p w14:paraId="6E9A505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indicator is related to a monitoring framework endorsed by the FAO Commission on Genetic</w:t>
            </w:r>
          </w:p>
          <w:p w14:paraId="310A216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for Food and Agriculture in which the status and trends of plant and animal genetic</w:t>
            </w:r>
          </w:p>
          <w:p w14:paraId="6CB064F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are described through globally agreed indicators and regular country-driven assessments.</w:t>
            </w:r>
          </w:p>
          <w:p w14:paraId="461EAEA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The number of materials conserved under </w:t>
            </w:r>
            <w:proofErr w:type="gramStart"/>
            <w:r w:rsidRPr="00CD2C84">
              <w:rPr>
                <w:rFonts w:cstheme="minorHAnsi"/>
              </w:rPr>
              <w:t>medium or long term</w:t>
            </w:r>
            <w:proofErr w:type="gramEnd"/>
            <w:r w:rsidRPr="00CD2C84">
              <w:rPr>
                <w:rFonts w:cstheme="minorHAnsi"/>
              </w:rPr>
              <w:t xml:space="preserve"> storage conditions provides an</w:t>
            </w:r>
          </w:p>
          <w:p w14:paraId="221E07D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indirect measurement of the total genetic diversity which we are managing to secure for future</w:t>
            </w:r>
          </w:p>
          <w:p w14:paraId="75209E05"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use. Overall, positive variations are therefore approximated to an increase in the </w:t>
            </w:r>
            <w:proofErr w:type="spellStart"/>
            <w:r w:rsidRPr="00CD2C84">
              <w:rPr>
                <w:rFonts w:cstheme="minorHAnsi"/>
              </w:rPr>
              <w:t>agro</w:t>
            </w:r>
            <w:proofErr w:type="spellEnd"/>
            <w:r w:rsidRPr="00CD2C84">
              <w:rPr>
                <w:rFonts w:cstheme="minorHAnsi"/>
              </w:rPr>
              <w:t>-biodiversity</w:t>
            </w:r>
          </w:p>
          <w:p w14:paraId="7F5B25D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secured, while negative variations to a loss of it.</w:t>
            </w:r>
          </w:p>
          <w:p w14:paraId="66C89FD2"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Caution needs to be paid in interpreting the indicator. In the case of plant genetic resources, an</w:t>
            </w:r>
          </w:p>
          <w:p w14:paraId="39A823F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uncontrolled addition of accessions which in fact are duplicates of samples already conserved and</w:t>
            </w:r>
          </w:p>
          <w:p w14:paraId="02788B0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accounted for, or, </w:t>
            </w:r>
            <w:proofErr w:type="spellStart"/>
            <w:r w:rsidRPr="00CD2C84">
              <w:rPr>
                <w:rFonts w:cstheme="minorHAnsi"/>
                <w:i/>
                <w:iCs/>
              </w:rPr>
              <w:t>viceversa</w:t>
            </w:r>
            <w:proofErr w:type="spellEnd"/>
            <w:r w:rsidRPr="00CD2C84">
              <w:rPr>
                <w:rFonts w:cstheme="minorHAnsi"/>
              </w:rPr>
              <w:t>, the deletion from the reported collections of redundant duplicates may</w:t>
            </w:r>
          </w:p>
          <w:p w14:paraId="747304E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lead to wrong interpretations. Another example that needs to be monitored both while reporting and interpreting the results include the grouping or splitting of accessions, as in both cases the</w:t>
            </w:r>
          </w:p>
          <w:p w14:paraId="7B900A2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variation in the accounted number does not reflect a variation in the genetic diversity conserved</w:t>
            </w:r>
          </w:p>
          <w:p w14:paraId="5FE34EB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and secured. Therefore, it is crucial that reporting countries and stakeholders together with the</w:t>
            </w:r>
          </w:p>
          <w:p w14:paraId="2E4FB1C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accession level information requested explain also the reason for the decrease or increase in the</w:t>
            </w:r>
          </w:p>
          <w:p w14:paraId="4262E27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number of accessions when this does not reflect a real loss or gain in the genetic diversity conserved</w:t>
            </w:r>
          </w:p>
          <w:p w14:paraId="2DA65A62" w14:textId="665A290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and secured. reflected in the number of accessions, contributing to an overestimate of the actual number of accessions. Additional information could be provided by other indicators measuring </w:t>
            </w:r>
            <w:r w:rsidRPr="00CD2C84">
              <w:rPr>
                <w:rFonts w:cstheme="minorHAnsi"/>
                <w:i/>
                <w:iCs/>
              </w:rPr>
              <w:t xml:space="preserve">ex situ </w:t>
            </w:r>
            <w:r w:rsidRPr="00CD2C84">
              <w:rPr>
                <w:rFonts w:cstheme="minorHAnsi"/>
              </w:rPr>
              <w:t>conservation, which are part of the monitoring of the Global Plan of Action for PGRFA.</w:t>
            </w:r>
          </w:p>
          <w:p w14:paraId="61E62183"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Animal genetic resources</w:t>
            </w:r>
          </w:p>
          <w:p w14:paraId="54A09C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To collect data on a regular base the Domestic Animal Diversity Information System DAD-IS needs</w:t>
            </w:r>
          </w:p>
          <w:p w14:paraId="2E3517AC" w14:textId="309F876E" w:rsidR="007F2D9F" w:rsidRPr="00CD2C84" w:rsidRDefault="00CD2C84" w:rsidP="00CD2C84">
            <w:pPr>
              <w:rPr>
                <w:rFonts w:cstheme="minorHAnsi"/>
              </w:rPr>
            </w:pPr>
            <w:r w:rsidRPr="00CD2C84">
              <w:rPr>
                <w:rFonts w:cstheme="minorHAnsi"/>
              </w:rPr>
              <w:t>to be amended.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A66AB2F"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Limitations</w:t>
            </w:r>
          </w:p>
          <w:p w14:paraId="3FC1ED49"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Plant genetic resources</w:t>
            </w:r>
          </w:p>
          <w:p w14:paraId="0DB8E0B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Broadly, two issues are of concern in using the “number of accessions” as an indicator of diversity</w:t>
            </w:r>
          </w:p>
          <w:p w14:paraId="089276A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in </w:t>
            </w:r>
            <w:r w:rsidRPr="00CD2C84">
              <w:rPr>
                <w:rFonts w:cstheme="minorHAnsi"/>
                <w:i/>
                <w:iCs/>
              </w:rPr>
              <w:t xml:space="preserve">ex situ </w:t>
            </w:r>
            <w:r w:rsidRPr="00CD2C84">
              <w:rPr>
                <w:rFonts w:cstheme="minorHAnsi"/>
              </w:rPr>
              <w:t>collections:</w:t>
            </w:r>
          </w:p>
          <w:p w14:paraId="75DD81E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Undetected duplicates of accessions may contribute to an increase of the indicator, as each accession</w:t>
            </w:r>
          </w:p>
          <w:p w14:paraId="4DCE954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is a managed unit, kept and recorded as distinct. The detection of such duplicates will therefore</w:t>
            </w:r>
          </w:p>
          <w:p w14:paraId="09427EF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result in a reduction in the number of </w:t>
            </w:r>
            <w:proofErr w:type="gramStart"/>
            <w:r w:rsidRPr="00CD2C84">
              <w:rPr>
                <w:rFonts w:cstheme="minorHAnsi"/>
              </w:rPr>
              <w:t>accession</w:t>
            </w:r>
            <w:proofErr w:type="gramEnd"/>
            <w:r w:rsidRPr="00CD2C84">
              <w:rPr>
                <w:rFonts w:cstheme="minorHAnsi"/>
              </w:rPr>
              <w:t xml:space="preserve"> previously reported. This can occur at different</w:t>
            </w:r>
          </w:p>
          <w:p w14:paraId="48EF8537" w14:textId="570DBB52" w:rsidR="007F2D9F" w:rsidRPr="009F305C" w:rsidRDefault="00CD2C84" w:rsidP="00CD2C84">
            <w:r w:rsidRPr="00CD2C84">
              <w:rPr>
                <w:rFonts w:cstheme="minorHAnsi"/>
              </w:rPr>
              <w:t xml:space="preserve">levels, for example within </w:t>
            </w:r>
            <w:proofErr w:type="spellStart"/>
            <w:r w:rsidRPr="00CD2C84">
              <w:rPr>
                <w:rFonts w:cstheme="minorHAnsi"/>
              </w:rPr>
              <w:t>genebank</w:t>
            </w:r>
            <w:proofErr w:type="spellEnd"/>
            <w:r w:rsidRPr="00CD2C84">
              <w:rPr>
                <w:rFonts w:cstheme="minorHAnsi"/>
              </w:rPr>
              <w:t xml:space="preserve"> collections and also at international level.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8B4C49"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Plant genetic resources</w:t>
            </w:r>
          </w:p>
          <w:p w14:paraId="1FFA7DB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plant component of the indicator is calculated as the total number of unique accessions of</w:t>
            </w:r>
          </w:p>
          <w:p w14:paraId="67B680B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plant genetic resources secured in medium to long term conservation facilities. This should include</w:t>
            </w:r>
          </w:p>
          <w:p w14:paraId="5F75E4F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all the accessions in base collections, and unique accessions stored in medium term conservation</w:t>
            </w:r>
          </w:p>
          <w:p w14:paraId="48DEDAA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facilities, as active collections, only when these accessions should be considered to become part of</w:t>
            </w:r>
          </w:p>
          <w:p w14:paraId="28775EF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national base collections.</w:t>
            </w:r>
          </w:p>
          <w:p w14:paraId="0681D2FD"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Animal genetic resources</w:t>
            </w:r>
          </w:p>
          <w:p w14:paraId="3D87F76C"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For the animal component the indicator is calculated as the number of local breeds stored within a</w:t>
            </w:r>
          </w:p>
          <w:p w14:paraId="242BB6F7" w14:textId="77777777" w:rsidR="00CD2C84" w:rsidRPr="00CD2C84" w:rsidRDefault="00CD2C84" w:rsidP="00CD2C84">
            <w:pPr>
              <w:autoSpaceDE w:val="0"/>
              <w:autoSpaceDN w:val="0"/>
              <w:adjustRightInd w:val="0"/>
              <w:spacing w:after="0" w:line="240" w:lineRule="auto"/>
              <w:rPr>
                <w:rFonts w:cstheme="minorHAnsi"/>
              </w:rPr>
            </w:pPr>
            <w:proofErr w:type="spellStart"/>
            <w:r w:rsidRPr="00CD2C84">
              <w:rPr>
                <w:rFonts w:cstheme="minorHAnsi"/>
              </w:rPr>
              <w:t>genebank</w:t>
            </w:r>
            <w:proofErr w:type="spellEnd"/>
            <w:r w:rsidRPr="00CD2C84">
              <w:rPr>
                <w:rFonts w:cstheme="minorHAnsi"/>
              </w:rPr>
              <w:t xml:space="preserve"> collection with an amount of genetic material stored which is required to reconstitute the</w:t>
            </w:r>
          </w:p>
          <w:p w14:paraId="3C16D535"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breed (based on the Guidelines on </w:t>
            </w:r>
            <w:proofErr w:type="spellStart"/>
            <w:r w:rsidRPr="00CD2C84">
              <w:rPr>
                <w:rFonts w:cstheme="minorHAnsi"/>
              </w:rPr>
              <w:t>Cryconservation</w:t>
            </w:r>
            <w:proofErr w:type="spellEnd"/>
            <w:r w:rsidRPr="00CD2C84">
              <w:rPr>
                <w:rFonts w:cstheme="minorHAnsi"/>
              </w:rPr>
              <w:t xml:space="preserve"> of animal genetic resources, FAO, 2012, http://</w:t>
            </w:r>
          </w:p>
          <w:p w14:paraId="5A53B8A7" w14:textId="52FE23ED" w:rsidR="007F2D9F" w:rsidRPr="00CD2C84" w:rsidRDefault="00CD2C84" w:rsidP="00CD2C84">
            <w:pPr>
              <w:rPr>
                <w:rFonts w:cstheme="minorHAnsi"/>
              </w:rPr>
            </w:pPr>
            <w:r w:rsidRPr="00CD2C84">
              <w:rPr>
                <w:rFonts w:cstheme="minorHAnsi"/>
              </w:rPr>
              <w:t>www.fao.org/docrep/016/i3017e/i3017e00.htm).</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83576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FAO. 2012. </w:t>
            </w:r>
            <w:proofErr w:type="spellStart"/>
            <w:r w:rsidRPr="00CD2C84">
              <w:rPr>
                <w:rFonts w:cstheme="minorHAnsi"/>
              </w:rPr>
              <w:t>Cryoconservation</w:t>
            </w:r>
            <w:proofErr w:type="spellEnd"/>
            <w:r w:rsidRPr="00CD2C84">
              <w:rPr>
                <w:rFonts w:cstheme="minorHAnsi"/>
              </w:rPr>
              <w:t xml:space="preserve"> of animal genetic resources. FAO Animal Production and Health</w:t>
            </w:r>
          </w:p>
          <w:p w14:paraId="060E905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Guidelines No. 12. Rome. (</w:t>
            </w:r>
            <w:proofErr w:type="gramStart"/>
            <w:r w:rsidRPr="00CD2C84">
              <w:rPr>
                <w:rFonts w:cstheme="minorHAnsi"/>
              </w:rPr>
              <w:t>available</w:t>
            </w:r>
            <w:proofErr w:type="gramEnd"/>
            <w:r w:rsidRPr="00CD2C84">
              <w:rPr>
                <w:rFonts w:cstheme="minorHAnsi"/>
              </w:rPr>
              <w:t xml:space="preserve"> at http://www.fao.org/docrep/016/i3017e/i3017e00.pdf)</w:t>
            </w:r>
          </w:p>
          <w:p w14:paraId="77C53784"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FAO 2014. </w:t>
            </w:r>
            <w:proofErr w:type="spellStart"/>
            <w:r w:rsidRPr="00CD2C84">
              <w:rPr>
                <w:rFonts w:cstheme="minorHAnsi"/>
              </w:rPr>
              <w:t>Genebank</w:t>
            </w:r>
            <w:proofErr w:type="spellEnd"/>
            <w:r w:rsidRPr="00CD2C84">
              <w:rPr>
                <w:rFonts w:cstheme="minorHAnsi"/>
              </w:rPr>
              <w:t xml:space="preserve"> Standards for Plant Genetic Resources for Food and Agriculture. Rome.</w:t>
            </w:r>
          </w:p>
          <w:p w14:paraId="49CC4A3F" w14:textId="63EFCD32" w:rsidR="007F2D9F" w:rsidRPr="009F305C" w:rsidRDefault="00CD2C84" w:rsidP="00CD2C84">
            <w:r w:rsidRPr="00CD2C84">
              <w:rPr>
                <w:rFonts w:cstheme="minorHAnsi"/>
              </w:rPr>
              <w:t>(http://www.fao.org/3/a-i3704e.pdf)</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F934368" w:rsidR="00776312" w:rsidRPr="00CD2C84" w:rsidRDefault="00776312" w:rsidP="00CD2C84">
            <w:pPr>
              <w:rPr>
                <w:rFonts w:cstheme="minorHAnsi"/>
              </w:rPr>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D0E0A79" w:rsidR="006A7EF1" w:rsidRPr="00CD2C84" w:rsidRDefault="00CD2C84" w:rsidP="009F305C">
            <w:pPr>
              <w:rPr>
                <w:rFonts w:cstheme="minorHAnsi"/>
              </w:rPr>
            </w:pPr>
            <w:r w:rsidRPr="00CD2C84">
              <w:rPr>
                <w:rFonts w:cstheme="minorHAnsi"/>
              </w:rPr>
              <w:t>Internationally comparable as worldwide standard methodology is used.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5E8C278"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Second Global Plan of Action for Plant Genetic Resources for Food and Agriculture: http://www.</w:t>
            </w:r>
          </w:p>
          <w:p w14:paraId="4D792F4A"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fao.org/</w:t>
            </w:r>
            <w:proofErr w:type="spellStart"/>
            <w:r w:rsidRPr="00582DFD">
              <w:rPr>
                <w:rFonts w:cstheme="minorHAnsi"/>
              </w:rPr>
              <w:t>docrep</w:t>
            </w:r>
            <w:proofErr w:type="spellEnd"/>
            <w:r w:rsidRPr="00582DFD">
              <w:rPr>
                <w:rFonts w:cstheme="minorHAnsi"/>
              </w:rPr>
              <w:t>/015/i2624e/i2624e00.htm</w:t>
            </w:r>
          </w:p>
          <w:p w14:paraId="3D17FE7A"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Second Report on the State of the World’s Plant Genetic Resources for Food and Agriculture</w:t>
            </w:r>
          </w:p>
          <w:p w14:paraId="5C8A6AEE"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http://www.fao.org/docrep/013/i1500e/i1500e00.htm</w:t>
            </w:r>
          </w:p>
          <w:p w14:paraId="453519C8" w14:textId="77777777" w:rsidR="00CD2C84" w:rsidRPr="00582DFD" w:rsidRDefault="00CD2C84" w:rsidP="00CD2C84">
            <w:pPr>
              <w:autoSpaceDE w:val="0"/>
              <w:autoSpaceDN w:val="0"/>
              <w:adjustRightInd w:val="0"/>
              <w:spacing w:after="0" w:line="240" w:lineRule="auto"/>
              <w:rPr>
                <w:rFonts w:cstheme="minorHAnsi"/>
              </w:rPr>
            </w:pPr>
            <w:proofErr w:type="spellStart"/>
            <w:r w:rsidRPr="00582DFD">
              <w:rPr>
                <w:rFonts w:cstheme="minorHAnsi"/>
              </w:rPr>
              <w:t>Genebank</w:t>
            </w:r>
            <w:proofErr w:type="spellEnd"/>
            <w:r w:rsidRPr="00582DFD">
              <w:rPr>
                <w:rFonts w:cstheme="minorHAnsi"/>
              </w:rPr>
              <w:t xml:space="preserve"> Standards for Plant Genetic Resources for Food and Agriculture, FAO, 2014</w:t>
            </w:r>
          </w:p>
          <w:p w14:paraId="212AE806"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http://www.fao.org/documents/card/en/c/7b79ee93-0f3c-5f58-9adc-5d4ef063f9c7/</w:t>
            </w:r>
          </w:p>
          <w:p w14:paraId="0613E3E8"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http://www.fao.org/docrep/004/y1100m/y1100m03.htm</w:t>
            </w:r>
          </w:p>
          <w:p w14:paraId="441AF7D3"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 xml:space="preserve">Guidelines on </w:t>
            </w:r>
            <w:proofErr w:type="spellStart"/>
            <w:r w:rsidRPr="00582DFD">
              <w:rPr>
                <w:rFonts w:cstheme="minorHAnsi"/>
              </w:rPr>
              <w:t>Cryconservation</w:t>
            </w:r>
            <w:proofErr w:type="spellEnd"/>
            <w:r w:rsidRPr="00582DFD">
              <w:rPr>
                <w:rFonts w:cstheme="minorHAnsi"/>
              </w:rPr>
              <w:t xml:space="preserve"> of Animal Genetic Resources, FAO, 2012, accessible at http://www.</w:t>
            </w:r>
          </w:p>
          <w:p w14:paraId="59A22A80"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fao.org/</w:t>
            </w:r>
            <w:proofErr w:type="spellStart"/>
            <w:r w:rsidRPr="00582DFD">
              <w:rPr>
                <w:rFonts w:cstheme="minorHAnsi"/>
              </w:rPr>
              <w:t>docrep</w:t>
            </w:r>
            <w:proofErr w:type="spellEnd"/>
            <w:r w:rsidRPr="00582DFD">
              <w:rPr>
                <w:rFonts w:cstheme="minorHAnsi"/>
              </w:rPr>
              <w:t>/016/i3017e/i3017e00.htm</w:t>
            </w:r>
          </w:p>
          <w:p w14:paraId="3D4549F7"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National Coordinator for Management of Animal Genetic Resources:</w:t>
            </w:r>
          </w:p>
          <w:p w14:paraId="127FB56F" w14:textId="26335DED" w:rsidR="006F104C" w:rsidRPr="009F305C" w:rsidRDefault="00CD2C84" w:rsidP="00CD2C84">
            <w:r w:rsidRPr="00582DFD">
              <w:rPr>
                <w:rFonts w:cstheme="minorHAnsi"/>
              </w:rPr>
              <w:t>http://dad.fao.org/cgi-bin/EfabisWeb.cgi?sid=-1,contacts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23282867">
    <w:abstractNumId w:val="2"/>
  </w:num>
  <w:num w:numId="2" w16cid:durableId="555094370">
    <w:abstractNumId w:val="0"/>
  </w:num>
  <w:num w:numId="3" w16cid:durableId="1945916487">
    <w:abstractNumId w:val="3"/>
  </w:num>
  <w:num w:numId="4" w16cid:durableId="26859127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587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DFD"/>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1E83"/>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C84"/>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97B42"/>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657C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Pages>
  <Words>216810</Words>
  <Characters>1235821</Characters>
  <Application>Microsoft Office Word</Application>
  <DocSecurity>8</DocSecurity>
  <Lines>10298</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3</cp:revision>
  <cp:lastPrinted>2020-04-16T14:23:00Z</cp:lastPrinted>
  <dcterms:created xsi:type="dcterms:W3CDTF">2021-10-21T12:28:00Z</dcterms:created>
  <dcterms:modified xsi:type="dcterms:W3CDTF">2022-09-21T22:47:00Z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