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2.a.2 Total official flows (disbursements) for agriculture, by recipient countries [2.a.2] (DC_TOF_AGRL)</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655608"/>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lang w:eastAsia="en-GB"/>
              </w:rPr>
            </w:pPr>
            <w:r>
              <w:rPr>
                <w:rFonts w:eastAsia="Times New Roman" w:cs="Times New Roman"/>
                <w:lang w:eastAsia="en-GB"/>
              </w:rPr>
              <w:t>Goal 2: End hunger, achieve food security and improved nutrition, and promote sustainable agriculture</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lang w:eastAsia="en-GB"/>
              </w:rPr>
            </w:pPr>
            <w:r>
              <w:rPr>
                <w:rFonts w:eastAsia="Times New Roman" w:cs="Times New Roman"/>
                <w:color w:val="333333"/>
                <w:lang w:eastAsia="en-GB"/>
              </w:rP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2.a.2: Total official flows (off</w:t>
            </w:r>
            <w:bookmarkStart w:id="38" w:name="_GoBack"/>
            <w:bookmarkEnd w:id="38"/>
            <w:r>
              <w:t>icial development assistance plus other official flows) to the agriculture sector</w:t>
            </w:r>
          </w:p>
          <w:p>
            <w:pPr>
              <w:bidi w:val="0"/>
            </w:p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rPr>
                <w:lang w:eastAsia="en-GB"/>
              </w:rPr>
            </w:pPr>
            <w:r>
              <w:rPr>
                <w:lang w:eastAsia="en-GB"/>
              </w:rPr>
              <w:t>Organisation for Economic Co-operation and Development (OECD)</w:t>
            </w:r>
          </w:p>
          <w:p>
            <w:pPr>
              <w:bidi w:val="0"/>
              <w:rPr>
                <w:lang w:eastAsia="en-GB"/>
              </w:rPr>
            </w:pP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655609"/>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Investment Promotion Centre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68125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t>Percentage of total Foreign Direct Investment that flows into agriculture sector refers to the proportion of total private capital flows from abroad/overseas that goes into the agricultural sector per annum, where agriculture entails Crops, Livestock, Fishing, Forestry and Logging i.e. it is total foreign direct investment flows into the agricultural sector divided by the total foreign direct investment inflows registered.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Arial" w:cstheme="minorHAnsi"/>
              </w:rPr>
              <w:t>2019 GIPC Annual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Annually</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Investment Promotion Centre</w:t>
            </w: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Total ODA and OOF flows to developing countries quantify the public effort (excluding export credits) that donors provide to developing countries for agriculture.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cstheme="minorHAnsi"/>
              </w:rPr>
              <w:t>The indicator, Percentage of total Foreign Direct Investment that flows into agriculture sector, is calculated by dividing total agricultural foreign direct investment inflows by the overall total foreign direct investment inflows registered.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7A8C"/>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6F6"/>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3BD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2AC0"/>
    <w:rsid w:val="00A3532A"/>
    <w:rsid w:val="00A35656"/>
    <w:rsid w:val="00A36E8B"/>
    <w:rsid w:val="00A4314D"/>
    <w:rsid w:val="00A5114C"/>
    <w:rsid w:val="00A64C04"/>
    <w:rsid w:val="00A67357"/>
    <w:rsid w:val="00A804A0"/>
    <w:rsid w:val="00A91915"/>
    <w:rsid w:val="00A92C73"/>
    <w:rsid w:val="00AA38A9"/>
    <w:rsid w:val="00AB45E5"/>
    <w:rsid w:val="00AB65AE"/>
    <w:rsid w:val="00AD26C4"/>
    <w:rsid w:val="00AE7A74"/>
    <w:rsid w:val="00AF2FE1"/>
    <w:rsid w:val="00B04533"/>
    <w:rsid w:val="00B137EE"/>
    <w:rsid w:val="00B13CEC"/>
    <w:rsid w:val="00B66AF3"/>
    <w:rsid w:val="00B71AEA"/>
    <w:rsid w:val="00B74489"/>
    <w:rsid w:val="00B8102F"/>
    <w:rsid w:val="00B818CA"/>
    <w:rsid w:val="00B9347F"/>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65A0"/>
    <w:rsid w:val="00F54570"/>
    <w:rsid w:val="00F75853"/>
    <w:rsid w:val="00F7784D"/>
    <w:rsid w:val="00F8144F"/>
    <w:rsid w:val="00F8462A"/>
    <w:rsid w:val="00F862A7"/>
    <w:rsid w:val="00F93763"/>
    <w:rsid w:val="00F939A2"/>
    <w:rsid w:val="00F96E8D"/>
    <w:rsid w:val="00FA20D9"/>
    <w:rsid w:val="00FB03D0"/>
    <w:rsid w:val="00FD54D7"/>
    <w:rsid w:val="00FF642D"/>
    <w:rsid w:val="28FC347F"/>
    <w:rsid w:val="2B5933CE"/>
    <w:rsid w:val="77BA11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2057"/>
    <w:rsid w:val="00296525"/>
    <w:rsid w:val="0036646D"/>
    <w:rsid w:val="006153AA"/>
    <w:rsid w:val="0064052E"/>
    <w:rsid w:val="00705A94"/>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215626</Words>
  <Characters>1229069</Characters>
  <Lines>10242</Lines>
  <Paragraphs>2883</Paragraphs>
  <TotalTime>1</TotalTime>
  <ScaleCrop>false</ScaleCrop>
  <LinksUpToDate>false</LinksUpToDate>
  <CharactersWithSpaces>1441812</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2021-10-18T11:20:00Z</dcterms:created>
  <dc:creator>Fanning, Stephen B (JMD)</dc:creator>
  <cp:lastModifiedBy>origi</cp:lastModifiedBy>
  <cp:lastPrinted>2020-04-16T14:23:00Z</cp:lastPrinted>
  <dcterms:modified xsi:type="dcterms:W3CDTF">2022-10-15T20:08:02Z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17C8F400C18A4B6491C2481AA395404D</vt:lpwstr>
  </property>
</Properties>
</file>