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15.9.1 Countries that established national targets in accordance with Aichi Biodiversity Target 2 of the Strategic Plan for Biodiversity 2011-2020 in their National Biodiversity Strategy and Action Pl... (ER_BDY_ABT2NP)</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6812684"/>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15.9: By 2020, integrate ecosystem and biodiversity values into national and local planning, development processes, poverty reduction strategies and accounts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15.9.1: (a) Number of countries that have established national targets in accordance with or similar to Aichi Biodiversity Target 2 of the Strategic Plan for Biodiversity 2011–2020 in their national biodiversity strategy and action plans and the progress reported towards these targets; and (b) integration of biodiversity into national accounting and reporting systems, defined as implementation of the System of Environmental-Economic Accounting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bookmarkStart w:id="38" w:name="_GoBack"/>
            <w:bookmarkEnd w:id="38"/>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812689"/>
            <w:bookmarkStart w:id="28" w:name="_Toc36655613"/>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4"/>
              <w:bidi w:val="0"/>
              <w:rPr>
                <w:rStyle w:val="19"/>
                <w:b w:val="0"/>
                <w:bCs w:val="0"/>
                <w:sz w:val="22"/>
                <w:szCs w:val="22"/>
              </w:rPr>
            </w:p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8B043D"/>
    <w:rsid w:val="079624FD"/>
    <w:rsid w:val="089716ED"/>
    <w:rsid w:val="120A61DB"/>
    <w:rsid w:val="13D536B9"/>
    <w:rsid w:val="17985ABB"/>
    <w:rsid w:val="226202D0"/>
    <w:rsid w:val="284607C6"/>
    <w:rsid w:val="29874B6B"/>
    <w:rsid w:val="34824CA8"/>
    <w:rsid w:val="35C459EF"/>
    <w:rsid w:val="3FB54248"/>
    <w:rsid w:val="514F6499"/>
    <w:rsid w:val="5E455DA7"/>
    <w:rsid w:val="617B58CA"/>
    <w:rsid w:val="65FE2CB0"/>
    <w:rsid w:val="779C1699"/>
    <w:rsid w:val="7C9E12E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3"/>
    <w:basedOn w:val="1"/>
    <w:next w:val="1"/>
    <w:unhideWhenUsed/>
    <w:qFormat/>
    <w:uiPriority w:val="9"/>
    <w:pPr>
      <w:keepNext/>
      <w:keepLines/>
      <w:spacing w:before="260" w:after="260" w:line="416" w:lineRule="auto"/>
      <w:outlineLvl w:val="2"/>
    </w:pPr>
    <w:rPr>
      <w:b/>
      <w:bCs/>
      <w:sz w:val="32"/>
      <w:szCs w:val="32"/>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10</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2022-11-12T16:34:37Z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1F29A02C70BE4506BB7DAFB14CE16115</vt:lpwstr>
  </property>
</Properties>
</file>