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C224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C224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C224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C224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C224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C224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C224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C224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C224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C224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C224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C224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C224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56152DB" w:rsidR="00355460" w:rsidRPr="00E263EC" w:rsidRDefault="00594E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F17A91E" w:rsidR="00B66AF3" w:rsidRDefault="00594E63" w:rsidP="00B66AF3">
          <w:r>
            <w:t>3.2.2 Neonatal mortality rate [3.2.2] (SH_DYN_NMRT)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066A6D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8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25pt;height:23.8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FDB567F" w:rsidR="0077584C" w:rsidRDefault="00594E63"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179369A" w:rsidR="00F7784D" w:rsidRDefault="00594E63"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64C4194" w:rsidR="00F54570" w:rsidRDefault="00F54570" w:rsidP="00355460">
      <w:r>
        <w:object w:dxaOrig="225" w:dyaOrig="225" w14:anchorId="196EDF24">
          <v:shape id="_x0000_i1037" type="#_x0000_t75" style="width:139.95pt;height:23.85pt" o:ole="">
            <v:imagedata r:id="rId17" o:title=""/>
          </v:shape>
          <w:control r:id="rId18" w:name="ImportSdmxDsd" w:shapeid="_x0000_i1037"/>
        </w:object>
      </w:r>
      <w:r w:rsidR="003E117E">
        <w:t xml:space="preserve">             </w:t>
      </w:r>
      <w:r w:rsidR="003E117E">
        <w:object w:dxaOrig="225" w:dyaOrig="225" w14:anchorId="3CF05049">
          <v:shape id="_x0000_i1039" type="#_x0000_t75" style="width:199.75pt;height:23.8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FB842FF" w:rsidR="005377B9" w:rsidRPr="00E006AA" w:rsidRDefault="00594E63" w:rsidP="009F305C">
            <w:r w:rsidRPr="00E006AA">
              <w:t>Probability that a child born in a specific year or period will die during the first 28 completed days of life if subject to age-specific mortality rates of that period, expressed per 1000 live births.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CD4921C" w14:textId="085CAEB3" w:rsidR="00594E63" w:rsidRPr="00E006AA" w:rsidRDefault="008C2248" w:rsidP="00594E63">
            <w:pPr>
              <w:pStyle w:val="Heading1"/>
              <w:rPr>
                <w:rFonts w:asciiTheme="minorHAnsi" w:hAnsiTheme="minorHAnsi" w:cstheme="minorHAnsi"/>
                <w:color w:val="auto"/>
                <w:sz w:val="22"/>
                <w:szCs w:val="22"/>
              </w:rPr>
            </w:pPr>
            <w:hyperlink r:id="rId21" w:history="1">
              <w:r w:rsidR="00594E63" w:rsidRPr="00E006AA">
                <w:rPr>
                  <w:rStyle w:val="hidden-sm"/>
                  <w:rFonts w:asciiTheme="minorHAnsi" w:hAnsiTheme="minorHAnsi" w:cstheme="minorHAnsi"/>
                  <w:color w:val="auto"/>
                  <w:sz w:val="22"/>
                  <w:szCs w:val="22"/>
                </w:rPr>
                <w:t xml:space="preserve">Goal 3: </w:t>
              </w:r>
              <w:r w:rsidR="00594E63" w:rsidRPr="00E006AA">
                <w:rPr>
                  <w:rStyle w:val="Hyperlink"/>
                  <w:rFonts w:asciiTheme="minorHAnsi" w:hAnsiTheme="minorHAnsi" w:cstheme="minorHAnsi"/>
                  <w:color w:val="auto"/>
                  <w:sz w:val="22"/>
                  <w:szCs w:val="22"/>
                  <w:u w:val="none"/>
                </w:rPr>
                <w:t>Ensure healthy lives and promote well-being for all at all ages</w:t>
              </w:r>
              <w:r w:rsidR="0046566F" w:rsidRPr="00E006AA">
                <w:rPr>
                  <w:rStyle w:val="Hyperlink"/>
                  <w:rFonts w:asciiTheme="minorHAnsi" w:hAnsiTheme="minorHAnsi" w:cstheme="minorHAnsi"/>
                  <w:color w:val="auto"/>
                  <w:sz w:val="22"/>
                  <w:szCs w:val="22"/>
                  <w:u w:val="none"/>
                </w:rPr>
                <w:t>.</w:t>
              </w:r>
              <w:r w:rsidR="00594E63" w:rsidRPr="00E006AA">
                <w:rPr>
                  <w:rStyle w:val="Hyperlink"/>
                  <w:rFonts w:asciiTheme="minorHAnsi" w:hAnsiTheme="minorHAnsi" w:cstheme="minorHAnsi"/>
                  <w:color w:val="auto"/>
                  <w:sz w:val="22"/>
                  <w:szCs w:val="22"/>
                  <w:u w:val="none"/>
                </w:rPr>
                <w:t xml:space="preserve"> </w:t>
              </w:r>
            </w:hyperlink>
          </w:p>
          <w:p w14:paraId="2BCB6249" w14:textId="77777777" w:rsidR="005377B9" w:rsidRPr="00E006AA"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D530D9B" w14:textId="66A6D022" w:rsidR="00501B79" w:rsidRPr="00E006AA" w:rsidRDefault="00501B79" w:rsidP="00501B79">
            <w:pPr>
              <w:shd w:val="clear" w:color="auto" w:fill="F5F5F5"/>
              <w:spacing w:after="0"/>
              <w:contextualSpacing/>
              <w:outlineLvl w:val="4"/>
              <w:rPr>
                <w:rFonts w:eastAsia="Times New Roman" w:cs="Times New Roman"/>
                <w:color w:val="333333"/>
                <w:lang w:eastAsia="en-GB"/>
              </w:rPr>
            </w:pPr>
            <w:r w:rsidRPr="00E006AA">
              <w:rPr>
                <w:rFonts w:eastAsia="Times New Roman" w:cs="Times New Roman"/>
                <w:color w:val="333333"/>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r w:rsidR="0046566F" w:rsidRPr="00E006AA">
              <w:rPr>
                <w:rFonts w:eastAsia="Times New Roman" w:cs="Times New Roman"/>
                <w:color w:val="333333"/>
                <w:lang w:eastAsia="en-GB"/>
              </w:rPr>
              <w:t>.</w:t>
            </w:r>
          </w:p>
          <w:p w14:paraId="5C7BE35B" w14:textId="0F6ECC1D" w:rsidR="005377B9" w:rsidRPr="00E006AA"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6DB1F24" w14:textId="77777777" w:rsidR="00594E63" w:rsidRPr="00E006AA" w:rsidRDefault="00594E63" w:rsidP="00594E63">
            <w:pPr>
              <w:pStyle w:val="Heading2"/>
              <w:rPr>
                <w:rFonts w:asciiTheme="minorHAnsi" w:hAnsiTheme="minorHAnsi" w:cstheme="minorHAnsi"/>
                <w:color w:val="auto"/>
                <w:sz w:val="22"/>
                <w:szCs w:val="22"/>
              </w:rPr>
            </w:pPr>
            <w:r w:rsidRPr="00E006AA">
              <w:rPr>
                <w:rFonts w:asciiTheme="minorHAnsi" w:hAnsiTheme="minorHAnsi" w:cstheme="minorHAnsi"/>
                <w:color w:val="auto"/>
                <w:sz w:val="22"/>
                <w:szCs w:val="22"/>
              </w:rPr>
              <w:t>Indicator 3.2.2: Neonatal mortality rate</w:t>
            </w:r>
          </w:p>
          <w:p w14:paraId="48669CAE" w14:textId="77777777" w:rsidR="005377B9" w:rsidRPr="00E006AA"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E006AA"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E006AA"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E006AA"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3E7622" w14:textId="77777777" w:rsidR="00501B79" w:rsidRPr="00E006AA" w:rsidRDefault="00501B79" w:rsidP="00501B79">
            <w:pPr>
              <w:shd w:val="clear" w:color="auto" w:fill="FFFFFF"/>
              <w:spacing w:after="0"/>
              <w:contextualSpacing/>
              <w:rPr>
                <w:rFonts w:eastAsia="Times New Roman" w:cs="Times New Roman"/>
                <w:color w:val="4A4A4A"/>
                <w:lang w:eastAsia="en-GB"/>
              </w:rPr>
            </w:pPr>
            <w:r w:rsidRPr="00E006AA">
              <w:rPr>
                <w:rFonts w:eastAsia="Times New Roman" w:cs="Times New Roman"/>
                <w:color w:val="4A4A4A"/>
                <w:lang w:eastAsia="en-GB"/>
              </w:rPr>
              <w:t>United Nations Children's Fund (UNICEF)</w:t>
            </w:r>
          </w:p>
          <w:p w14:paraId="716FA1AC" w14:textId="77777777" w:rsidR="005377B9" w:rsidRPr="00E006AA"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30E4C6F" w:rsidR="003E7389" w:rsidRPr="009F305C" w:rsidRDefault="00501B7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014093E" w:rsidR="0015178E" w:rsidRPr="009F305C" w:rsidRDefault="00FF1783" w:rsidP="009F305C">
            <w:r>
              <w:t>The first 28 days of life – the neonatal period – is the most vulnerable time for a child’s survival. Children face the highest risk of dying in their first month of life at an average global rate of 17 deaths per 1,000 live births in 2020, down by 54 per cent from 37 deaths per 1,000 in 1990. In comparison, the probability of dying after the first month and before reaching age 1 was estimated at 11 deaths per 1,000 and the probability of dying after reaching age 1 and before reaching age 5 was estimated at 9 deaths per 1,000 in 2020. Globally, 2.4 million children died in the first month of life in 2020 – approximately 6,500 neonatal deaths every day – with about a third of all neonatal deaths occurring within the first day after birth, and close to three-quarters occurring within the first week of life.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C2D82B7" w:rsidR="0015178E" w:rsidRPr="009F305C" w:rsidRDefault="00594E63" w:rsidP="009F305C">
            <w:r>
              <w:t>Number of neonatal deaths per 1,000 live births</w:t>
            </w:r>
            <w:r w:rsidR="0046566F">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3EB100" w:rsidR="0035311B" w:rsidRPr="009F305C" w:rsidRDefault="00594E63" w:rsidP="009F305C">
            <w:r>
              <w:t>Ghana Statistical Service, Demographic and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832BD4" w:rsidR="0035311B" w:rsidRPr="009F305C" w:rsidRDefault="0046566F" w:rsidP="009F305C">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3555E8" w:rsidR="0035311B" w:rsidRPr="009F305C" w:rsidRDefault="0046566F"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1929D7" w14:textId="77777777" w:rsidR="00076D2B" w:rsidRPr="00032A17" w:rsidRDefault="00076D2B" w:rsidP="00076D2B">
            <w:pPr>
              <w:shd w:val="clear" w:color="auto" w:fill="FFFFFF"/>
              <w:spacing w:after="0"/>
              <w:contextualSpacing/>
              <w:rPr>
                <w:rFonts w:eastAsia="Times New Roman" w:cs="Times New Roman"/>
                <w:color w:val="4A4A4A"/>
                <w:sz w:val="21"/>
                <w:szCs w:val="21"/>
                <w:lang w:eastAsia="en-GB"/>
              </w:rPr>
            </w:pPr>
            <w:r w:rsidRPr="008C2248">
              <w:rPr>
                <w:rFonts w:eastAsia="Times New Roman" w:cs="Times New Roman"/>
                <w:color w:val="4A4A4A"/>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r w:rsidRPr="00032A17">
              <w:rPr>
                <w:rFonts w:eastAsia="Times New Roman" w:cs="Times New Roman"/>
                <w:color w:val="4A4A4A"/>
                <w:sz w:val="21"/>
                <w:szCs w:val="21"/>
                <w:lang w:eastAsia="en-GB"/>
              </w:rPr>
              <w:t>.</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EBE940E" w:rsidR="007F2D9F" w:rsidRPr="009F305C" w:rsidRDefault="00594E63" w:rsidP="009F305C">
            <w:r>
              <w:t xml:space="preserve">Numerator: Number of neonatal </w:t>
            </w:r>
            <w:proofErr w:type="gramStart"/>
            <w:r>
              <w:t>deaths .</w:t>
            </w:r>
            <w:proofErr w:type="gramEnd"/>
            <w:r>
              <w:t xml:space="preserve"> Denominator: Number of live births. Neonatal Mortality </w:t>
            </w:r>
            <w:proofErr w:type="gramStart"/>
            <w:r>
              <w:t>Rate(</w:t>
            </w:r>
            <w:proofErr w:type="gramEnd"/>
            <w:r>
              <w:t>NMR) =(Number of neonatal deaths/ Number of live births) multiplied by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A5D078F" w:rsidR="006F104C" w:rsidRPr="009F305C" w:rsidRDefault="00FF1783" w:rsidP="009F305C">
            <w:r w:rsidRPr="00FF1783">
              <w:t>https://data.unicef.org/topic/child-survival/neonatal-mortality/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734234">
    <w:abstractNumId w:val="2"/>
  </w:num>
  <w:num w:numId="2" w16cid:durableId="9992306">
    <w:abstractNumId w:val="0"/>
  </w:num>
  <w:num w:numId="3" w16cid:durableId="1199513365">
    <w:abstractNumId w:val="3"/>
  </w:num>
  <w:num w:numId="4" w16cid:durableId="119507560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74"/>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594E63"/>
  </w:style>
  <w:style w:type="character" w:customStyle="1" w:styleId="normaltextrun">
    <w:name w:val="normaltextrun"/>
    <w:basedOn w:val="DefaultParagraphFont"/>
    <w:rsid w:val="00501B79"/>
  </w:style>
  <w:style w:type="character" w:customStyle="1" w:styleId="eop">
    <w:name w:val="eop"/>
    <w:basedOn w:val="DefaultParagraphFont"/>
    <w:rsid w:val="00501B7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847553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888688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F526B"/>
    <w:rsid w:val="00296525"/>
    <w:rsid w:val="0036646D"/>
    <w:rsid w:val="006153AA"/>
    <w:rsid w:val="0064052E"/>
    <w:rsid w:val="00760A1F"/>
    <w:rsid w:val="00AD5E7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47</TotalTime>
  <Pages>1</Pages>
  <Words>215695</Words>
  <Characters>1229466</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6</cp:revision>
  <cp:lastPrinted>2020-04-16T14:23:00Z</cp:lastPrinted>
  <dcterms:created xsi:type="dcterms:W3CDTF">2021-10-18T12:23:00Z</dcterms:created>
  <dcterms:modified xsi:type="dcterms:W3CDTF">2022-09-22T14:53:00Z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