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1.a.1 Official development assistance grants for poverty reduction, by recipient countries (percentage of GNI) [1.a.1] (DC_ODA_POVLG)</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2571"/>
            <w:bookmarkStart w:id="5" w:name="_Toc36655608"/>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szCs w:val="22"/>
              </w:rPr>
            </w:pPr>
            <w:r>
              <w:t>Goal 1</w:t>
            </w:r>
            <w:r>
              <w:rPr>
                <w:rFonts w:hint="default"/>
                <w:lang w:val="en-CA"/>
              </w:rPr>
              <w:t>:</w:t>
            </w:r>
            <w:r>
              <w:t xml:space="preserve">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Times New Roman" w:cstheme="minorHAnsi"/>
                <w:color w:val="333333"/>
                <w:lang w:eastAsia="en-GB"/>
              </w:rPr>
              <w:t>Target 1.a</w:t>
            </w:r>
            <w:r>
              <w:rPr>
                <w:rFonts w:hint="default" w:eastAsia="Times New Roman" w:cstheme="minorHAnsi"/>
                <w:color w:val="333333"/>
                <w:lang w:val="en-CA" w:eastAsia="en-GB"/>
              </w:rPr>
              <w:t>:</w:t>
            </w:r>
            <w:r>
              <w:rPr>
                <w:rFonts w:eastAsia="Times New Roman" w:cstheme="minorHAnsi"/>
                <w:color w:val="333333"/>
                <w:lang w:eastAsia="en-GB"/>
              </w:rPr>
              <w:t xml:space="preserve"> Ensure significant mobilization of resources from a variety of sources, including through enhanced development cooperation, in order to provide adequate and predictable means for developing countries, in particular least developed countries, to implement programs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pacing w:before="120" w:after="120" w:line="240" w:lineRule="auto"/>
              <w:jc w:val="both"/>
              <w:rPr>
                <w:rFonts w:cstheme="minorHAnsi"/>
                <w:color w:val="333333"/>
              </w:rPr>
            </w:pPr>
            <w:r>
              <w:rPr>
                <w:rFonts w:cstheme="minorHAnsi"/>
                <w:bCs/>
                <w:lang w:val="en-GB" w:eastAsia="en-GB"/>
              </w:rPr>
              <w:t>Indicator 1.a.1 (proxy): Proportion of domestically generated resources allocated by the government directly to poverty reduction programmes.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eastAsia="Helvetica" w:cs="Helvetica"/>
                <w:color w:val="0B0C0C"/>
                <w:shd w:val="clear" w:color="auto" w:fill="FFFFFF"/>
              </w:rPr>
            </w:pPr>
            <w:r>
              <w:rPr>
                <w:rFonts w:eastAsia="Helvetica" w:cs="Helvetica"/>
                <w:color w:val="0B0C0C"/>
                <w:shd w:val="clear" w:color="auto" w:fill="FFFFFF"/>
              </w:rPr>
              <w:t>Budget Allocation towards Building resilience of the poor and vulnerable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Equal rights to basic services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Extreme poverty (in million Ghana Cedi)</w:t>
            </w:r>
          </w:p>
          <w:p>
            <w:pPr>
              <w:jc w:val="both"/>
              <w:rPr>
                <w:rFonts w:eastAsia="Helvetica" w:cs="Helvetica"/>
                <w:color w:val="0B0C0C"/>
                <w:shd w:val="clear" w:color="auto" w:fill="FFFFFF"/>
              </w:rPr>
            </w:pPr>
            <w:r>
              <w:rPr>
                <w:rFonts w:eastAsia="Helvetica" w:cs="Helvetica"/>
                <w:color w:val="0B0C0C"/>
                <w:shd w:val="clear" w:color="auto" w:fill="FFFFFF"/>
              </w:rPr>
              <w:t xml:space="preserve">Budget Allocation towards </w:t>
            </w:r>
            <w:r>
              <w:rPr>
                <w:rFonts w:eastAsia="Helvetica" w:cs="Helvetica"/>
                <w:color w:val="0B0C0C"/>
                <w:shd w:val="clear" w:color="auto" w:fill="FFFFFF"/>
                <w:lang w:val="en-CA"/>
              </w:rPr>
              <w:t>Mobilization</w:t>
            </w:r>
            <w:r>
              <w:rPr>
                <w:rFonts w:eastAsia="Helvetica" w:cs="Helvetica"/>
                <w:color w:val="0B0C0C"/>
                <w:shd w:val="clear" w:color="auto" w:fill="FFFFFF"/>
              </w:rPr>
              <w:t xml:space="preserve"> of resources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Pro-poor and Gender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Social dimension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reducing poverty proportion of men, women and children by at least half (in million Ghana Cedi)</w:t>
            </w:r>
          </w:p>
          <w:p>
            <w:pPr>
              <w:jc w:val="both"/>
            </w:pPr>
            <w:r>
              <w:t>Official development assistance grants as percentage of GNI</w:t>
            </w:r>
          </w:p>
          <w:p>
            <w:pPr>
              <w:jc w:val="both"/>
              <w:rPr>
                <w:rFonts w:eastAsia="Helvetica" w:cs="Helvetica"/>
                <w:color w:val="0B0C0C"/>
                <w:shd w:val="clear" w:color="auto" w:fill="FFFFFF"/>
              </w:rPr>
            </w:pPr>
            <w:r>
              <w:rPr>
                <w:rFonts w:eastAsia="Helvetica" w:cs="Helvetica"/>
                <w:color w:val="0B0C0C"/>
                <w:shd w:val="clear" w:color="auto" w:fill="FFFFFF"/>
              </w:rPr>
              <w:t>Percentage share of Budget Allocation towards SDG1 (No Poverty) for MDAs/MMDAs</w:t>
            </w:r>
          </w:p>
          <w:p>
            <w:pPr>
              <w:jc w:val="both"/>
              <w:rPr>
                <w:rFonts w:ascii="Helvetica" w:hAnsi="Helvetica" w:eastAsia="Helvetica" w:cs="Helvetica"/>
                <w:color w:val="0B0C0C"/>
                <w:sz w:val="12"/>
                <w:szCs w:val="12"/>
                <w:shd w:val="clear" w:color="auto" w:fill="FFFFFF"/>
              </w:rPr>
            </w:pPr>
            <w:r>
              <w:rPr>
                <w:rFonts w:eastAsia="Helvetica" w:cs="Helvetica"/>
                <w:color w:val="0B0C0C"/>
                <w:shd w:val="clear" w:color="auto" w:fill="FFFFFF"/>
              </w:rPr>
              <w:t>Total Budget Allocation towards SDG1 (No Poverty) for MDAs/MMDAs (in million Ghana Cedi)</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pStyle w:val="31"/>
              <w:rPr>
                <w:rFonts w:cstheme="minorHAnsi"/>
                <w:sz w:val="22"/>
                <w:szCs w:val="22"/>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685"/>
            <w:bookmarkStart w:id="10" w:name="_Toc37932744"/>
            <w:bookmarkStart w:id="11" w:name="_Toc36813072"/>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ascii="Arial" w:hAnsi="Arial" w:cs="Arial"/>
                <w:sz w:val="20"/>
                <w:szCs w:val="20"/>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3073"/>
            <w:bookmarkStart w:id="16" w:name="_Toc36812686"/>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(calculated at a rate of discount of 10 per cent). </w:t>
            </w:r>
          </w:p>
          <w:p>
            <w:pPr>
              <w:pStyle w:val="19"/>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Poverty reduction items can be defined as ODA to basic social services (basic health, basic education, basic water and sanitation, population programmes and reproductive health) and developmental food aid</w:t>
            </w:r>
            <w:r>
              <w:rPr>
                <w:rFonts w:hint="default" w:asciiTheme="minorHAnsi" w:hAnsiTheme="minorHAnsi" w:cstheme="minorHAnsi"/>
                <w:color w:val="000000"/>
                <w:sz w:val="22"/>
                <w:szCs w:val="22"/>
                <w:lang w:val="en-CA"/>
              </w:rPr>
              <w:t>.</w:t>
            </w:r>
          </w:p>
          <w:p>
            <w:pPr>
              <w:pStyle w:val="19"/>
              <w:rPr>
                <w:rFonts w:hint="default" w:asciiTheme="minorHAnsi" w:hAnsiTheme="minorHAnsi" w:cstheme="minorHAnsi"/>
                <w:color w:val="000000"/>
                <w:sz w:val="22"/>
                <w:szCs w:val="22"/>
                <w:lang w:val="en-CA"/>
              </w:rPr>
            </w:pPr>
            <w:r>
              <w:rPr>
                <w:rFonts w:hint="default" w:asciiTheme="minorHAnsi" w:hAnsiTheme="minorHAnsi" w:cstheme="minorHAnsi"/>
                <w:color w:val="000000"/>
                <w:sz w:val="22"/>
                <w:szCs w:val="22"/>
                <w:lang w:val="en-CA"/>
              </w:rPr>
              <w:t>Gross National Income (GNI) is the total amount of money earned by a nation’s people and businesses. The number includes the nations’ gross domestic product (GDP) plus the income it receives from overseas sources.</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(calculated at a rate of discount of 10 per cent).Basic social services and development food aid, which focus on poverty reduction, are defined using the following OECD Creditor Reporting System purpose codes, which identify the sector the activity is intended to target: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Education (CRS codes 112xx)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Health (CRS codes (122xx)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Water Supply and Sanitation (CRS codes 140xx)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Multisector aid for basic social services (CRS code 16050)</w:t>
            </w:r>
          </w:p>
          <w:p>
            <w:pPr>
              <w:pStyle w:val="19"/>
              <w:rPr>
                <w:rFonts w:cstheme="minorHAnsi"/>
              </w:rPr>
            </w:pPr>
            <w:r>
              <w:rPr>
                <w:rFonts w:asciiTheme="minorHAnsi" w:hAnsiTheme="minorHAnsi" w:cstheme="minorHAnsi"/>
                <w:color w:val="000000"/>
                <w:sz w:val="22"/>
                <w:szCs w:val="22"/>
              </w:rPr>
              <w:t>· Development Food Aid (CRS code 52010)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Ghana cedis</w:t>
            </w:r>
          </w:p>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hint="default" w:cstheme="minorHAnsi"/>
                <w:lang w:val="en-CA" w:eastAsia="en-GB"/>
              </w:rPr>
            </w:pPr>
            <w:r>
              <w:rPr>
                <w:rFonts w:hint="default" w:cstheme="minorHAnsi"/>
                <w:lang w:val="en-CA"/>
              </w:rPr>
              <w:t>2019 Sustainable Development Goals (SDGs) Budget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pStyle w:val="55"/>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cstheme="minorHAnsi"/>
              </w:rPr>
              <w:t>Ministry of Finance</w:t>
            </w:r>
            <w:r>
              <w:rPr>
                <w:rFonts w:hint="default" w:cstheme="minorHAnsi"/>
                <w:lang w:val="en-CA"/>
              </w:rPr>
              <w:t xml:space="preserve"> (MoF)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2688"/>
            <w:bookmarkStart w:id="23" w:name="_Toc36813075"/>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SimSun" w:cstheme="minorHAnsi"/>
                <w:color w:val="000000"/>
              </w:rPr>
              <w:t>Total ODA flows to developing countries quantify the public effort (excluding non- concessional flows and export credits), that all donors provide for the economic development and welfare of developing countries. Within ODA, basic social services and development food aid focus on poverty alleviation in developing countries</w:t>
            </w:r>
            <w:r>
              <w:rPr>
                <w:rFonts w:ascii="Times New Roman" w:hAnsi="Times New Roman" w:eastAsia="SimSun" w:cs="Times New Roman"/>
                <w:color w:val="00000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6"/>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5"/>
              <w:spacing w:before="0" w:beforeAutospacing="0" w:after="0" w:afterAutospacing="0" w:line="276" w:lineRule="auto"/>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pStyle w:val="36"/>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pStyle w:val="36"/>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pStyle w:val="36"/>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812689"/>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hint="default" w:eastAsia="Times New Roman" w:cs="Times New Roman"/>
                <w:color w:val="4A4A4A"/>
                <w:sz w:val="22"/>
                <w:szCs w:val="22"/>
                <w:lang w:val="en-CA" w:eastAsia="en-GB"/>
              </w:rPr>
            </w:pPr>
            <w:r>
              <w:rPr>
                <w:rFonts w:eastAsia="Times New Roman" w:cs="Times New Roman"/>
                <w:color w:val="4A4A4A"/>
                <w:sz w:val="22"/>
                <w:szCs w:val="22"/>
                <w:lang w:eastAsia="en-GB"/>
              </w:rPr>
              <w:t>The data has been disaggregated into sou</w:t>
            </w:r>
            <w:bookmarkStart w:id="38" w:name="_GoBack"/>
            <w:bookmarkEnd w:id="38"/>
            <w:r>
              <w:rPr>
                <w:rFonts w:eastAsia="Times New Roman" w:cs="Times New Roman"/>
                <w:color w:val="4A4A4A"/>
                <w:sz w:val="22"/>
                <w:szCs w:val="22"/>
                <w:lang w:eastAsia="en-GB"/>
              </w:rPr>
              <w:t>rce of funds</w:t>
            </w:r>
            <w:r>
              <w:rPr>
                <w:rFonts w:hint="default" w:eastAsia="Times New Roman" w:cs="Times New Roman"/>
                <w:color w:val="4A4A4A"/>
                <w:sz w:val="22"/>
                <w:szCs w:val="22"/>
                <w:lang w:val="en-CA" w:eastAsia="en-GB"/>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shd w:val="clear" w:color="auto" w:fill="FFFFFF"/>
              <w:spacing w:after="0"/>
              <w:rPr>
                <w:rStyle w:val="18"/>
              </w:rPr>
            </w:pPr>
          </w:p>
          <w:p>
            <w:pPr>
              <w:shd w:val="clear" w:color="auto" w:fill="FFFFFF"/>
              <w:spacing w:after="0"/>
              <w:rPr>
                <w:rStyle w:val="18"/>
                <w:rFonts w:hint="default"/>
                <w:lang w:eastAsia="en-GB"/>
              </w:rPr>
            </w:pPr>
            <w:r>
              <w:rPr>
                <w:rStyle w:val="18"/>
                <w:rFonts w:hint="default"/>
                <w:lang w:eastAsia="en-GB"/>
              </w:rPr>
              <w:fldChar w:fldCharType="begin"/>
            </w:r>
            <w:r>
              <w:rPr>
                <w:rStyle w:val="18"/>
                <w:rFonts w:hint="default"/>
                <w:lang w:eastAsia="en-GB"/>
              </w:rPr>
              <w:instrText xml:space="preserve"> HYPERLINK "https://www.oecd.org/dac/financing-sustainable-development/development-finance-standards/officialdevelopmentassistancedefinitionandcoverage.htm" </w:instrText>
            </w:r>
            <w:r>
              <w:rPr>
                <w:rStyle w:val="18"/>
                <w:rFonts w:hint="default"/>
                <w:lang w:eastAsia="en-GB"/>
              </w:rPr>
              <w:fldChar w:fldCharType="separate"/>
            </w:r>
            <w:r>
              <w:rPr>
                <w:rStyle w:val="18"/>
                <w:rFonts w:hint="default"/>
                <w:lang w:eastAsia="en-GB"/>
              </w:rPr>
              <w:t>https://www.oecd.org/dac/financing-sustainable-development/development-finance-standards/officialdevelopmentassistancedefinitionandcoverage.htm</w:t>
            </w:r>
            <w:r>
              <w:rPr>
                <w:rStyle w:val="18"/>
                <w:rFonts w:hint="default"/>
                <w:lang w:eastAsia="en-GB"/>
              </w:rPr>
              <w:fldChar w:fldCharType="end"/>
            </w:r>
          </w:p>
          <w:p>
            <w:pPr>
              <w:shd w:val="clear" w:color="auto" w:fill="FFFFFF"/>
              <w:spacing w:after="0"/>
              <w:rPr>
                <w:rStyle w:val="18"/>
                <w:rFonts w:hint="default"/>
                <w:lang w:eastAsia="en-GB"/>
              </w:rPr>
            </w:pPr>
            <w:r>
              <w:rPr>
                <w:rStyle w:val="18"/>
                <w:rFonts w:hint="default"/>
                <w:lang w:eastAsia="en-GB"/>
              </w:rPr>
              <w:t>https://www.oecd.org/development/financing-sustainable-development/development-finance-standards/purposecodessectorclassification.htm</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687"/>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599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170702A4"/>
    <w:rsid w:val="2AFD11CC"/>
    <w:rsid w:val="342F64AC"/>
    <w:rsid w:val="37F64600"/>
    <w:rsid w:val="574D31CC"/>
    <w:rsid w:val="7A06645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6">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45767"/>
    <w:rsid w:val="0036646D"/>
    <w:rsid w:val="006153AA"/>
    <w:rsid w:val="0064052E"/>
    <w:rsid w:val="00760A1F"/>
    <w:rsid w:val="00C41B8A"/>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7CC5AD4-9B9B-4EDB-9471-43F888CED1FA}">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216004</Words>
  <Characters>1231229</Characters>
  <Lines>10260</Lines>
  <Paragraphs>2888</Paragraphs>
  <TotalTime>22</TotalTime>
  <ScaleCrop>false</ScaleCrop>
  <LinksUpToDate>false</LinksUpToDate>
  <CharactersWithSpaces>1444345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2021-10-29T14:19:00Z</dcterms:created>
  <dc:creator>Fanning, Stephen B (JMD)</dc:creator>
  <cp:lastModifiedBy>Doreen</cp:lastModifiedBy>
  <cp:lastPrinted>2020-04-16T14:23:00Z</cp:lastPrinted>
  <dcterms:modified xsi:type="dcterms:W3CDTF">2022-11-08T09:53:33Z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DF4D91694FFA452B9F4CC2152CF9C35D</vt:lpwstr>
  </property>
</Properties>
</file>