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t>3.d.1 International Health Regulations (IHR) capacity, by type of IHR capacity [3.d.1] (SH_IHR_CAPS)</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655608"/>
            <w:bookmarkStart w:id="3" w:name="_Toc36813071"/>
            <w:bookmarkStart w:id="4" w:name="_Toc36812571"/>
            <w:bookmarkStart w:id="5" w:name="_Toc36812684"/>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eastAsia="SimSun" w:cs="Times New Roman"/>
                <w:color w:val="000000"/>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Target 3.d: Strengthen the capacity of all countries, in particular developing countries, for early warning, risk reduction and management of national and global health risks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lang w:val="en-CA"/>
              </w:rPr>
              <w:t xml:space="preserve">Indicator </w:t>
            </w:r>
            <w:r>
              <w:t>3.d.1 International Health Regulations (IHR) capacity and health emergency preparedness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Average of 13 International Health Regulations (IHR) core capacities [3.d.1]</w:t>
            </w:r>
          </w:p>
          <w:p>
            <w:pPr>
              <w:rPr>
                <w:rFonts w:hint="default"/>
                <w:lang w:val="en-CA"/>
              </w:rPr>
            </w:pPr>
            <w:r>
              <w:rPr>
                <w:rFonts w:hint="default"/>
                <w:lang w:val="en-CA"/>
              </w:rPr>
              <w:t>International Health Regulations (IHR) capacity, by type of IHR capacity [3.d.1]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World Health Organisation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655609"/>
            <w:bookmarkStart w:id="8" w:name="_Toc36813072"/>
            <w:bookmarkStart w:id="9" w:name="_Toc36812572"/>
            <w:bookmarkStart w:id="10" w:name="_Toc37932744"/>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7932745"/>
            <w:bookmarkStart w:id="14" w:name="_Toc36813073"/>
            <w:bookmarkStart w:id="15" w:name="_Toc36812686"/>
            <w:bookmarkStart w:id="16" w:name="_Toc36812573"/>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rFonts w:ascii="Open Sans" w:hAnsi="Open Sans" w:eastAsia="Times New Roman" w:cs="Open Sans"/>
                <w:color w:val="212529"/>
                <w:sz w:val="24"/>
                <w:szCs w:val="24"/>
              </w:rPr>
            </w:pPr>
            <w:r>
              <w:fldChar w:fldCharType="begin"/>
            </w:r>
            <w:r>
              <w:instrText xml:space="preserve"> HYPERLINK "https://www.who.int/health-topics/international-health-regulations" </w:instrText>
            </w:r>
            <w:r>
              <w:fldChar w:fldCharType="separate"/>
            </w:r>
            <w:r>
              <w:rPr>
                <w:rStyle w:val="18"/>
                <w:rFonts w:ascii="Open Sans" w:hAnsi="Open Sans" w:cs="Open Sans"/>
                <w:color w:val="1D70B8"/>
              </w:rPr>
              <w:t>International Health Regulations (IHR)</w:t>
            </w:r>
            <w:r>
              <w:rPr>
                <w:rStyle w:val="18"/>
                <w:rFonts w:ascii="Open Sans" w:hAnsi="Open Sans" w:cs="Open Sans"/>
                <w:color w:val="1D70B8"/>
              </w:rPr>
              <w:fldChar w:fldCharType="end"/>
            </w:r>
            <w:r>
              <w:rPr>
                <w:rFonts w:ascii="Open Sans" w:hAnsi="Open Sans" w:cs="Open Sans"/>
                <w:color w:val="212529"/>
              </w:rPr>
              <w:t> - The IHR provide an overarching legal framework that defines countries’ rights and obligations in handling public health events and emergencies that have the potential to cross borders. They are an instrument of international law that is legally-binding on 196 countries, including the 194 WHO Member States.</w:t>
            </w:r>
          </w:p>
          <w:p>
            <w:r>
              <w:rPr>
                <w:rFonts w:ascii="Open Sans" w:hAnsi="Open Sans" w:cs="Open Sans"/>
                <w:color w:val="212529"/>
              </w:rPr>
              <w:t xml:space="preserve">Core capacities - The public health capacities required to detect, assess, notify and report events, and respond to public health risks and emergencies of national and international concern.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r>
              <w:rPr>
                <w:rFonts w:hint="default"/>
                <w:lang w:val="en-CA"/>
              </w:rPr>
              <w:t>age</w:t>
            </w:r>
            <w: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IHR score per capacity</w:t>
            </w:r>
            <w:bookmarkStart w:id="37" w:name="_GoBack"/>
            <w:bookmarkEnd w:id="37"/>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World Health Organisation (WHO)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575"/>
            <w:bookmarkStart w:id="20" w:name="_Toc37932747"/>
            <w:bookmarkStart w:id="21" w:name="_Toc36813075"/>
            <w:bookmarkStart w:id="22" w:name="_Toc36812688"/>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No calculations were performed in the data acquisition of this indicator as appropriate data was readily available in the final format specified by this indicator</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655613"/>
            <w:bookmarkStart w:id="26" w:name="_Toc36812689"/>
            <w:bookmarkStart w:id="27" w:name="_Toc37932748"/>
            <w:bookmarkStart w:id="28" w:name="_Toc36813076"/>
            <w:r>
              <w:rPr>
                <w:sz w:val="32"/>
                <w:szCs w:val="32"/>
              </w:rPr>
              <w:t>5. Data availability and disaggregation</w:t>
            </w:r>
            <w:bookmarkEnd w:id="24"/>
            <w:bookmarkEnd w:id="25"/>
            <w:bookmarkEnd w:id="26"/>
            <w:bookmarkEnd w:id="27"/>
            <w:bookmarkEnd w:id="28"/>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Open Sans">
    <w:altName w:val="Times New Roman"/>
    <w:panose1 w:val="00000000000000000000"/>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F6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773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42B3"/>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0B549FF"/>
    <w:rsid w:val="17985ABB"/>
    <w:rsid w:val="20A75D5B"/>
    <w:rsid w:val="34824CA8"/>
    <w:rsid w:val="3FB54248"/>
    <w:rsid w:val="4F2E403B"/>
    <w:rsid w:val="617B58CA"/>
    <w:rsid w:val="779C1699"/>
    <w:rsid w:val="77E83BB0"/>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A10B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215632</Words>
  <Characters>1229105</Characters>
  <Lines>10242</Lines>
  <Paragraphs>2883</Paragraphs>
  <TotalTime>47</TotalTime>
  <ScaleCrop>false</ScaleCrop>
  <LinksUpToDate>false</LinksUpToDate>
  <CharactersWithSpaces>1441854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2022-11-14T07:50:42Z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E1B99F01DBA44417BF43AF2A915F8845</vt:lpwstr>
  </property>
</Properties>
</file>