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15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15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15pt;width:139.5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15pt;width:199.9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"https://sustainabledevelopment-ghana.github.io/no-poverty" </w:instrText>
            </w:r>
            <w:r>
              <w:fldChar w:fldCharType="separate"/>
            </w:r>
            <w:r>
              <w:rPr>
                <w:rStyle w:val="54"/>
                <w:rFonts w:asciiTheme="minorHAnsi" w:hAnsiTheme="minorHAnsi" w:cstheme="minorHAnsi"/>
                <w:color w:val="auto"/>
                <w:sz w:val="22"/>
                <w:szCs w:val="22"/>
              </w:rPr>
              <w:t xml:space="preserve">Goal 1: </w:t>
            </w:r>
            <w:r>
              <w:rPr>
                <w:rStyle w:val="18"/>
                <w:rFonts w:asciiTheme="minorHAnsi" w:hAnsiTheme="minorHAnsi" w:cstheme="minorHAnsi"/>
                <w:color w:val="auto"/>
                <w:sz w:val="22"/>
                <w:szCs w:val="22"/>
                <w:u w:val="none"/>
              </w:rPr>
              <w:t>End poverty in all its forms everywhere</w:t>
            </w:r>
            <w:r>
              <w:rPr>
                <w:rStyle w:val="18"/>
                <w:rFonts w:asciiTheme="minorHAnsi" w:hAnsiTheme="minorHAnsi" w:cstheme="minorHAnsi"/>
                <w:color w:val="auto"/>
                <w:sz w:val="22"/>
                <w:szCs w:val="22"/>
                <w:u w:val="none"/>
              </w:rPr>
              <w:fldChar w:fldCharType="end"/>
            </w:r>
          </w:p>
          <w:p>
            <w:pPr>
              <w:rPr>
                <w:rFonts w:cstheme="minorHAnsi"/>
              </w:rPr>
            </w:pP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rPr>
                <w:sz w:val="22"/>
                <w:szCs w:val="22"/>
              </w:rPr>
            </w:pPr>
            <w:r>
              <w:rPr>
                <w:sz w:val="22"/>
                <w:szCs w:val="22"/>
              </w:rPr>
              <w:t>Target 1.2: By 2030, reduce at least by half the proportion of men, women and children of all ages living in poverty in all its dimensions according to national definitions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1.2.2: Proportion of men, women and children of all ages living in poverty in all its dimensions according to national definitions.</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rPr>
                <w:rFonts w:hint="default" w:eastAsia="Helvetica" w:cs="Helvetica" w:asciiTheme="minorAscii" w:hAnsiTheme="minorAscii"/>
                <w:i w:val="0"/>
                <w:iCs w:val="0"/>
                <w:caps w:val="0"/>
                <w:color w:val="0B0C0C"/>
                <w:spacing w:val="0"/>
                <w:sz w:val="22"/>
                <w:szCs w:val="22"/>
                <w:shd w:val="clear" w:fill="FFFFFF"/>
              </w:rPr>
              <w:t>Proportion of children 0-17 years who are deprived in various poverty dimension [1.2.2</w:t>
            </w:r>
            <w:r>
              <w:rPr>
                <w:rFonts w:ascii="Helvetica" w:hAnsi="Helvetica" w:eastAsia="Helvetica" w:cs="Helvetica"/>
                <w:i w:val="0"/>
                <w:iCs w:val="0"/>
                <w:caps w:val="0"/>
                <w:color w:val="0B0C0C"/>
                <w:spacing w:val="0"/>
                <w:sz w:val="12"/>
                <w:szCs w:val="12"/>
                <w:shd w:val="clear" w:fill="FFFFFF"/>
              </w:rPr>
              <w:t>]</w:t>
            </w:r>
          </w:p>
          <w:p>
            <w:r>
              <w:t>Proportion of population living in multi</w:t>
            </w:r>
            <w:r>
              <w:rPr>
                <w:rFonts w:hint="default"/>
                <w:lang w:val="en-US"/>
              </w:rPr>
              <w:t>-</w:t>
            </w:r>
            <w:r>
              <w:t>dimensional poverty [1.2.2]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The World Bank, UNICEF, UNDP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Statistical Service </w:t>
            </w:r>
          </w:p>
          <w:p>
            <w:r>
              <w:t>National Development Planning Commission (NDPC)</w:t>
            </w:r>
          </w:p>
          <w:p>
            <w:r>
              <w:t xml:space="preserve"> </w:t>
            </w:r>
          </w:p>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655610"/>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following four series are used to monitor the SDG 1.2.2.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1) Official multidimensional poverty headcount, by sex, and age (% of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people who are multidimensionally poor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2) Average share of weighted deprivations (intensity) for total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3) Official multidimensional poverty headcount (% of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households who are multidimensionally poor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4) Average share of weighted deprivations (intensity) for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5) Multidimensional deprivation for children (% of population under 18)</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children who are simultaneously deprived in multiple dimensions of well-being</w:t>
            </w:r>
          </w:p>
          <w:p>
            <w:pPr>
              <w:pStyle w:val="19"/>
              <w:rPr>
                <w:rFonts w:asciiTheme="minorHAnsi" w:hAnsiTheme="minorHAnsi" w:cstheme="minorHAnsi"/>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EU countries, North Macedonia and Turkey have a different approach to measure the multidimensional poverty using the concept of "people at risk of poverty or social exclusion" (AROPE) calculated by EUROSTAT using the data from EU statistics on income and living conditions (EU-SILC). AROPE consists of three indicators, and individuals are considered as "at risk of poverty or social exclusion" if they are "at risk of poverty" or "severely materially deprived" or "living in a household with a very low work intensity".</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Multidimensional child Poverty in Ghana, 2020)</w:t>
            </w:r>
          </w:p>
          <w:p>
            <w:r>
              <w:rPr>
                <w:rFonts w:cstheme="minorHAnsi"/>
              </w:rPr>
              <w:t>Multidimensional poverty, Ghana living standards survey, Ghana Multiple indicator Cluster survey – Ghana statistical service.</w:t>
            </w:r>
            <w:r>
              <w:rPr>
                <w:rFonts w:cstheme="minorHAnsi"/>
              </w:rPr>
              <w:br w:type="textWrapping"/>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 and primary sourced data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t>
            </w:r>
            <w:bookmarkStart w:id="38" w:name="_GoBack"/>
            <w:bookmarkEnd w:id="38"/>
            <w:r>
              <w:rPr>
                <w:rFonts w:asciiTheme="minorHAnsi" w:hAnsiTheme="minorHAnsi" w:cstheme="minorHAnsi"/>
                <w:color w:val="000000"/>
                <w:sz w:val="22"/>
                <w:szCs w:val="22"/>
              </w:rPr>
              <w:t>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p>
          <w:p>
            <w:pPr>
              <w:pStyle w:val="19"/>
            </w:pPr>
            <w:r>
              <w:rPr>
                <w:rFonts w:asciiTheme="minorHAnsi" w:hAnsiTheme="minorHAnsi" w:cstheme="minorHAnsi"/>
                <w:color w:val="000000"/>
                <w:sz w:val="22"/>
                <w:szCs w:val="22"/>
              </w:rPr>
              <w:t>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8125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Data has been disaggregated into urban and rural areas</w:t>
            </w:r>
            <w:r>
              <w:rPr>
                <w:rFonts w:hint="default"/>
                <w:lang w:val="en-US"/>
              </w:rPr>
              <w:t xml:space="preserve">, regions and development dimensions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Organization for Economic Cooperation and Development, poverty Rate 2022</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02B53F9F"/>
    <w:rsid w:val="1D8C7C77"/>
    <w:rsid w:val="4AA054E9"/>
    <w:rsid w:val="717F6C5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216179</Words>
  <Characters>1232225</Characters>
  <Lines>10268</Lines>
  <Paragraphs>2891</Paragraphs>
  <TotalTime>10</TotalTime>
  <ScaleCrop>false</ScaleCrop>
  <LinksUpToDate>false</LinksUpToDate>
  <CharactersWithSpaces>1445513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origi</cp:lastModifiedBy>
  <cp:lastPrinted>2020-04-16T14:23:00Z</cp:lastPrinted>
  <dcterms:modified xsi:type="dcterms:W3CDTF">2022-10-10T12:00:33Z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2C4FAB82AC9F40C68540C6CDCE33BA4E</vt:lpwstr>
  </property>
</Properties>
</file>