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4.c.1 Proportion of teachers who have received at least the minimum organized teacher training (e.g. pedagogical training) pre-service or in-service required for teaching at the relevant level in a gi... (SE_TRA_GRDL)</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812684"/>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pPr>
            <w:r>
              <w:rPr>
                <w:rFonts w:hint="default" w:ascii="Calibri" w:hAnsi="Calibri" w:eastAsia="SimSun" w:cs="Calibri"/>
                <w:sz w:val="22"/>
                <w:szCs w:val="22"/>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4"/>
              <w:shd w:val="clear" w:color="auto" w:fill="F5F5F5"/>
              <w:spacing w:before="0"/>
              <w:jc w:val="both"/>
            </w:pPr>
            <w:r>
              <w:rPr>
                <w:rFonts w:asciiTheme="minorHAnsi" w:hAnsiTheme="minorHAnsi"/>
                <w:color w:val="333333"/>
              </w:rPr>
              <w:t>Target 4.c: By 2030, substantially increase the supply of qualified teachers, including through international cooperation for teacher training in developing countries, especially least developed countries and small island developing States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 xml:space="preserve">Indicator 4.c.1: </w:t>
            </w:r>
            <w:r>
              <w:rPr>
                <w:rFonts w:hint="default"/>
                <w:lang w:val="en-CA"/>
              </w:rPr>
              <w:t>Proportion of teachers with the minimum required qualifications, by education level</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Comparison of Pupil-trained teacher ratio by year at the basic level</w:t>
            </w:r>
          </w:p>
          <w:p>
            <w:pPr>
              <w:jc w:val="both"/>
              <w:rPr>
                <w:rFonts w:hint="default"/>
                <w:lang w:val="en-CA"/>
              </w:rPr>
            </w:pPr>
            <w:r>
              <w:rPr>
                <w:rFonts w:hint="default"/>
                <w:lang w:val="en-CA"/>
              </w:rPr>
              <w:t>Proportion of teachers who have received at least the minimum organized teacher training (eg. Pedagogical training) pre-service or in-service requi</w:t>
            </w:r>
            <w:bookmarkStart w:id="38" w:name="_GoBack"/>
            <w:bookmarkEnd w:id="38"/>
            <w:r>
              <w:rPr>
                <w:rFonts w:hint="default"/>
                <w:lang w:val="en-CA"/>
              </w:rPr>
              <w:t>red for teaching at the relevant level in a given country [4.c.1]</w:t>
            </w:r>
          </w:p>
          <w:p>
            <w:pPr>
              <w:jc w:val="both"/>
              <w:rPr>
                <w:rFonts w:hint="default"/>
                <w:lang w:val="en-CA"/>
              </w:rPr>
            </w:pPr>
            <w:r>
              <w:rPr>
                <w:rFonts w:hint="default"/>
                <w:lang w:val="en-CA"/>
              </w:rPr>
              <w:t>Pupil-trained teacher ratio by academic year at the basic level</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pPr>
            <w:r>
              <w:rPr>
                <w:rFonts w:asciiTheme="minorHAnsi" w:hAnsiTheme="minorHAnsi"/>
                <w:color w:val="4A4A4A"/>
                <w:sz w:val="22"/>
                <w:szCs w:val="22"/>
              </w:rPr>
              <w:t>UNESCO Institute for Statistics (UNESCO-UIS)</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rFonts w:asciiTheme="minorHAnsi" w:hAnsiTheme="minorHAnsi" w:cstheme="minorHAnsi"/>
                <w:sz w:val="22"/>
                <w:szCs w:val="22"/>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7932745"/>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jc w:val="both"/>
              <w:rPr>
                <w:b/>
                <w:bCs/>
              </w:rPr>
            </w:pPr>
            <w:r>
              <w:rPr>
                <w:b/>
                <w:bCs/>
              </w:rPr>
              <w:t>Concepts:</w:t>
            </w:r>
          </w:p>
          <w:p>
            <w:pPr>
              <w:bidi w:val="0"/>
              <w:jc w:val="both"/>
            </w:pPr>
            <w:r>
              <w:t>A teacher is trained if they have received at least the minimum organized pedagogical teacher training pre-service and in-service required for teaching at the relevant level in a given country.</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 xml:space="preserve">Ratio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120" w:line="240" w:lineRule="auto"/>
              <w:ind w:right="164"/>
              <w:jc w:val="both"/>
            </w:pPr>
            <w:r>
              <w:rPr>
                <w:rFonts w:eastAsia="Arial" w:cstheme="minorHAnsi"/>
              </w:rPr>
              <w:t>EMIS,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cstheme="minorHAnsi"/>
                <w:lang w:val="en-CA"/>
              </w:rPr>
              <w:t>Ministry of Education (MoE)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3075"/>
            <w:bookmarkStart w:id="22" w:name="_Toc36812575"/>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jc w:val="both"/>
            </w:pPr>
            <w:r>
              <w:t xml:space="preserve">Teachers play a key role in ensuring the quality of education provided. Ideally all teachers should receive adequate, appropriate and relevant pedagogical training to teach at the chosen level of education and be academically well-qualified in the subject(s) they are expected to teach. This indicator measures the share of the teaching work force which is pedagogically well-trained. </w:t>
            </w:r>
            <w:r>
              <w:rPr>
                <w:rFonts w:hint="default"/>
                <w:lang w:val="en-CA"/>
              </w:rPr>
              <w:t>A</w:t>
            </w:r>
            <w:r>
              <w:t xml:space="preserve"> high value indicates that students are being taught by teachers who are pedagogically well-trained to teach.</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689"/>
            <w:bookmarkStart w:id="27" w:name="_Toc36655613"/>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 data is disaggregated by type of  sector and education level.</w:t>
            </w: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Emoji">
    <w:panose1 w:val="020B0502040204020203"/>
    <w:charset w:val="00"/>
    <w:family w:val="auto"/>
    <w:pitch w:val="default"/>
    <w:sig w:usb0="00000001" w:usb1="02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002B"/>
    <w:rsid w:val="000B1F92"/>
    <w:rsid w:val="000B6681"/>
    <w:rsid w:val="000C6D3A"/>
    <w:rsid w:val="000E0579"/>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539"/>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0EC7"/>
    <w:rsid w:val="004C665C"/>
    <w:rsid w:val="004D418D"/>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75DEB"/>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61F693E"/>
    <w:rsid w:val="22AA29AE"/>
    <w:rsid w:val="6CC87D9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6"/>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uiPriority w:val="1"/>
  </w:style>
  <w:style w:type="table" w:default="1" w:styleId="6">
    <w:name w:val="Normal Table"/>
    <w:semiHidden/>
    <w:unhideWhenUsed/>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5"/>
    <w:semiHidden/>
    <w:unhideWhenUsed/>
    <w:qFormat/>
    <w:uiPriority w:val="99"/>
    <w:rPr>
      <w:color w:val="605E5C"/>
      <w:shd w:val="clear" w:color="auto" w:fill="E1DFDD"/>
    </w:rPr>
  </w:style>
  <w:style w:type="character" w:customStyle="1" w:styleId="55">
    <w:name w:val="hidden-sm"/>
    <w:basedOn w:val="5"/>
    <w:qFormat/>
    <w:uiPriority w:val="0"/>
  </w:style>
  <w:style w:type="character" w:customStyle="1" w:styleId="56">
    <w:name w:val="Heading 5 Char"/>
    <w:basedOn w:val="5"/>
    <w:link w:val="4"/>
    <w:semiHidden/>
    <w:qFormat/>
    <w:uiPriority w:val="9"/>
    <w:rPr>
      <w:rFonts w:asciiTheme="majorHAnsi" w:hAnsiTheme="majorHAnsi" w:eastAsiaTheme="majorEastAsia" w:cstheme="majorBidi"/>
      <w:color w:val="2E75B6" w:themeColor="accent1" w:themeShade="BF"/>
    </w:rPr>
  </w:style>
  <w:style w:type="paragraph" w:customStyle="1" w:styleId="57">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 w:type="character" w:customStyle="1" w:styleId="58">
    <w:name w:val="apple-converted-space"/>
    <w:basedOn w:val="5"/>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44589"/>
    <w:rsid w:val="00296525"/>
    <w:rsid w:val="0036646D"/>
    <w:rsid w:val="006153AA"/>
    <w:rsid w:val="0064052E"/>
    <w:rsid w:val="00760A1F"/>
    <w:rsid w:val="00B4501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215672</Words>
  <Characters>1229335</Characters>
  <Lines>10244</Lines>
  <Paragraphs>2884</Paragraphs>
  <TotalTime>30</TotalTime>
  <ScaleCrop>false</ScaleCrop>
  <LinksUpToDate>false</LinksUpToDate>
  <CharactersWithSpaces>1442123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2021-10-18T12:48:00Z</dcterms:created>
  <dc:creator>Fanning, Stephen B (JMD)</dc:creator>
  <cp:lastModifiedBy>Doreen</cp:lastModifiedBy>
  <cp:lastPrinted>2020-04-16T14:23:00Z</cp:lastPrinted>
  <dcterms:modified xsi:type="dcterms:W3CDTF">2022-11-09T07:50:51Z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BAAFB7387EBF4CA4A982DF9971340C1C</vt:lpwstr>
  </property>
</Properties>
</file>