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11.1.1 Proportion of urban population living in slums [11.1.1] (EN_LND_SLUM)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"https://sustainabledevelopment-ghana.github.io/sustainable-cities-communities" </w:instrText>
            </w:r>
            <w:r>
              <w:fldChar w:fldCharType="separate"/>
            </w:r>
            <w:r>
              <w:rPr>
                <w:rStyle w:val="54"/>
                <w:rFonts w:asciiTheme="minorHAnsi" w:hAnsiTheme="minorHAnsi" w:cstheme="minorHAnsi"/>
                <w:color w:val="auto"/>
                <w:sz w:val="22"/>
                <w:szCs w:val="22"/>
              </w:rPr>
              <w:t xml:space="preserve">Goal 11: </w:t>
            </w:r>
            <w:r>
              <w:rPr>
                <w:rStyle w:val="18"/>
                <w:rFonts w:asciiTheme="minorHAnsi" w:hAnsiTheme="minorHAnsi" w:cstheme="minorHAnsi"/>
                <w:color w:val="auto"/>
                <w:sz w:val="22"/>
                <w:szCs w:val="22"/>
                <w:u w:val="none"/>
              </w:rPr>
              <w:t xml:space="preserve">Make cities and human settlements inclusive, safe, resilient and sustainable </w:t>
            </w:r>
            <w:r>
              <w:rPr>
                <w:rStyle w:val="18"/>
                <w:rFonts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11.1: By 2030, ensure access for all to adequate safe and affordable housing and basic service and upgrade slums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11.1.1: Proportion of urban population living in slums, informal settlements or inadequate housing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t>Urban population living in slums (number) [11.1.1]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Direct relation</w:t>
            </w:r>
          </w:p>
          <w:p>
            <w:r>
              <w:t xml:space="preserve"> 1.1.1 Poverty rate; 1.1.2 Poverty rate, national; 6.1.1 Access to Improved Water; 6.2.1 Access to Improved Sanitation; 7.1.1 Access to Electricity; 8.3.1 Informal Employment; 8.5.2 Unemployment Rate 8.6.1 Youth Unemployment; 10.2.1 Population below Median Income; 10.1.1 Grow rates of the poorest 40%; 11.2.1 Public Transit Stop Coverage; 11.5.1 Population Affected by Hazardous Events; 11.6.1 Solid Waste Collection; 11.7.1 Accessibility to Open Public Area; 11.7.2 Public Space Safety for Women; 16.1.1 Homicide rate; 16.1.3 Population subjected to Violence. 0.g. International organisation(s) responsible for global monitoring</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Human Settlements Programme (UN-Habitat)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7932744"/>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pPr>
              <w:rPr>
                <w:rFonts w:hint="default"/>
                <w:lang w:val="en-CA"/>
              </w:rPr>
            </w:pPr>
            <w:r>
              <w:t>Director, Communication and Dissemination</w:t>
            </w:r>
            <w:r>
              <w:rPr>
                <w:rFonts w:hint="default"/>
                <w:lang w:val="en-CA"/>
              </w:rPr>
              <w:t xml:space="preserve"> Directorate</w:t>
            </w: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r>
              <w:t>cdd@statsghana.gov.gh</w:t>
            </w: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7932745"/>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bCs/>
              </w:rPr>
              <w:t xml:space="preserve">a. Slums </w:t>
            </w:r>
            <w:r>
              <w:rPr>
                <w:rFonts w:cstheme="minorHAnsi"/>
              </w:rPr>
              <w:t>– An expert group meeting was convened in 2002 by UN-Habitat, the United Nations</w:t>
            </w:r>
          </w:p>
          <w:p>
            <w:pPr>
              <w:autoSpaceDE w:val="0"/>
              <w:autoSpaceDN w:val="0"/>
              <w:adjustRightInd w:val="0"/>
              <w:spacing w:after="0" w:line="240" w:lineRule="auto"/>
              <w:rPr>
                <w:rFonts w:cstheme="minorHAnsi"/>
              </w:rPr>
            </w:pPr>
            <w:r>
              <w:rPr>
                <w:rFonts w:cstheme="minorHAnsi"/>
              </w:rPr>
              <w:t>Statistics Division and the Cities Alliance to agree on an operational definition for slums to be used</w:t>
            </w:r>
          </w:p>
          <w:p>
            <w:pPr>
              <w:autoSpaceDE w:val="0"/>
              <w:autoSpaceDN w:val="0"/>
              <w:adjustRightInd w:val="0"/>
              <w:spacing w:after="0" w:line="240" w:lineRule="auto"/>
              <w:rPr>
                <w:rFonts w:cstheme="minorHAnsi"/>
                <w:i/>
                <w:iCs/>
              </w:rPr>
            </w:pPr>
            <w:r>
              <w:rPr>
                <w:rFonts w:cstheme="minorHAnsi"/>
              </w:rPr>
              <w:t xml:space="preserve">for measuring the indicator of MDG 7 Target 7.D. The agreed definition classified a </w:t>
            </w:r>
            <w:r>
              <w:rPr>
                <w:rFonts w:cstheme="minorHAnsi"/>
                <w:i/>
                <w:iCs/>
              </w:rPr>
              <w:t>‘slum household’</w:t>
            </w:r>
          </w:p>
          <w:p>
            <w:pPr>
              <w:autoSpaceDE w:val="0"/>
              <w:autoSpaceDN w:val="0"/>
              <w:adjustRightInd w:val="0"/>
              <w:spacing w:after="0" w:line="240" w:lineRule="auto"/>
              <w:rPr>
                <w:rFonts w:cstheme="minorHAnsi"/>
              </w:rPr>
            </w:pPr>
            <w:r>
              <w:rPr>
                <w:rFonts w:cstheme="minorHAnsi"/>
              </w:rPr>
              <w:t xml:space="preserve">as one in which the inhabitants suffer one or more of the following </w:t>
            </w:r>
            <w:r>
              <w:rPr>
                <w:rFonts w:cstheme="minorHAnsi"/>
                <w:i/>
                <w:iCs/>
              </w:rPr>
              <w:t>‘household deprivations’</w:t>
            </w:r>
            <w:r>
              <w:rPr>
                <w:rFonts w:cstheme="minorHAnsi"/>
              </w:rPr>
              <w:t>:</w:t>
            </w:r>
          </w:p>
          <w:p>
            <w:pPr>
              <w:autoSpaceDE w:val="0"/>
              <w:autoSpaceDN w:val="0"/>
              <w:adjustRightInd w:val="0"/>
              <w:spacing w:after="0" w:line="240" w:lineRule="auto"/>
              <w:rPr>
                <w:rFonts w:cstheme="minorHAnsi"/>
              </w:rPr>
            </w:pPr>
            <w:r>
              <w:rPr>
                <w:rFonts w:cstheme="minorHAnsi"/>
              </w:rPr>
              <w:t>1. Lack of access to improved water source,</w:t>
            </w:r>
          </w:p>
          <w:p>
            <w:pPr>
              <w:autoSpaceDE w:val="0"/>
              <w:autoSpaceDN w:val="0"/>
              <w:adjustRightInd w:val="0"/>
              <w:spacing w:after="0" w:line="240" w:lineRule="auto"/>
              <w:rPr>
                <w:rFonts w:cstheme="minorHAnsi"/>
              </w:rPr>
            </w:pPr>
            <w:r>
              <w:rPr>
                <w:rFonts w:cstheme="minorHAnsi"/>
              </w:rPr>
              <w:t>2. Lack of access to improved sanitation facilities,</w:t>
            </w:r>
          </w:p>
          <w:p>
            <w:pPr>
              <w:autoSpaceDE w:val="0"/>
              <w:autoSpaceDN w:val="0"/>
              <w:adjustRightInd w:val="0"/>
              <w:spacing w:after="0" w:line="240" w:lineRule="auto"/>
              <w:rPr>
                <w:rFonts w:cstheme="minorHAnsi"/>
              </w:rPr>
            </w:pPr>
            <w:r>
              <w:rPr>
                <w:rFonts w:cstheme="minorHAnsi"/>
              </w:rPr>
              <w:t>3. Lack of sufficient living area,</w:t>
            </w:r>
          </w:p>
          <w:p>
            <w:pPr>
              <w:autoSpaceDE w:val="0"/>
              <w:autoSpaceDN w:val="0"/>
              <w:adjustRightInd w:val="0"/>
              <w:spacing w:after="0" w:line="240" w:lineRule="auto"/>
              <w:rPr>
                <w:rFonts w:cstheme="minorHAnsi"/>
              </w:rPr>
            </w:pPr>
            <w:r>
              <w:rPr>
                <w:rFonts w:cstheme="minorHAnsi"/>
              </w:rPr>
              <w:t>4. Lack of housing durability and,</w:t>
            </w:r>
          </w:p>
          <w:p>
            <w:pPr>
              <w:autoSpaceDE w:val="0"/>
              <w:autoSpaceDN w:val="0"/>
              <w:adjustRightInd w:val="0"/>
              <w:spacing w:after="0" w:line="240" w:lineRule="auto"/>
              <w:rPr>
                <w:rFonts w:cstheme="minorHAnsi"/>
              </w:rPr>
            </w:pPr>
            <w:r>
              <w:rPr>
                <w:rFonts w:cstheme="minorHAnsi"/>
              </w:rPr>
              <w:t xml:space="preserve">5. Lack of security of tenure. By extension, the term </w:t>
            </w:r>
            <w:r>
              <w:rPr>
                <w:rFonts w:cstheme="minorHAnsi"/>
                <w:i/>
                <w:iCs/>
              </w:rPr>
              <w:t xml:space="preserve">‘slum dweller’ </w:t>
            </w:r>
            <w:r>
              <w:rPr>
                <w:rFonts w:cstheme="minorHAnsi"/>
              </w:rPr>
              <w:t>refers to a person living in</w:t>
            </w:r>
          </w:p>
          <w:p>
            <w:pPr>
              <w:autoSpaceDE w:val="0"/>
              <w:autoSpaceDN w:val="0"/>
              <w:adjustRightInd w:val="0"/>
              <w:spacing w:after="0" w:line="240" w:lineRule="auto"/>
              <w:rPr>
                <w:rFonts w:cstheme="minorHAnsi"/>
              </w:rPr>
            </w:pPr>
            <w:r>
              <w:rPr>
                <w:rFonts w:cstheme="minorHAnsi"/>
              </w:rPr>
              <w:t>a household that lacks any of the above attributes.</w:t>
            </w:r>
          </w:p>
          <w:p>
            <w:pPr>
              <w:autoSpaceDE w:val="0"/>
              <w:autoSpaceDN w:val="0"/>
              <w:adjustRightInd w:val="0"/>
              <w:spacing w:after="0" w:line="240" w:lineRule="auto"/>
              <w:rPr>
                <w:rFonts w:cstheme="minorHAnsi"/>
              </w:rPr>
            </w:pPr>
            <w:r>
              <w:rPr>
                <w:rFonts w:cstheme="minorHAnsi"/>
              </w:rPr>
              <w:t>1. Access to improved water – A household is considered to have access to improved drinking</w:t>
            </w:r>
          </w:p>
          <w:p>
            <w:pPr>
              <w:autoSpaceDE w:val="0"/>
              <w:autoSpaceDN w:val="0"/>
              <w:adjustRightInd w:val="0"/>
              <w:spacing w:after="0" w:line="240" w:lineRule="auto"/>
              <w:rPr>
                <w:rFonts w:cstheme="minorHAnsi"/>
              </w:rPr>
            </w:pPr>
            <w:r>
              <w:rPr>
                <w:rFonts w:cstheme="minorHAnsi"/>
              </w:rPr>
              <w:t>water if it has sufficient amount of water (20 litres/person/day) for family use, at an</w:t>
            </w:r>
          </w:p>
          <w:p>
            <w:pPr>
              <w:autoSpaceDE w:val="0"/>
              <w:autoSpaceDN w:val="0"/>
              <w:adjustRightInd w:val="0"/>
              <w:spacing w:after="0" w:line="240" w:lineRule="auto"/>
              <w:rPr>
                <w:rFonts w:cstheme="minorHAnsi"/>
              </w:rPr>
            </w:pPr>
            <w:r>
              <w:rPr>
                <w:rFonts w:cstheme="minorHAnsi"/>
              </w:rPr>
              <w:t>affordable price (less than 10% of the total household income) and available to household</w:t>
            </w:r>
          </w:p>
          <w:p>
            <w:pPr>
              <w:autoSpaceDE w:val="0"/>
              <w:autoSpaceDN w:val="0"/>
              <w:adjustRightInd w:val="0"/>
              <w:spacing w:after="0" w:line="240" w:lineRule="auto"/>
              <w:rPr>
                <w:rFonts w:cstheme="minorHAnsi"/>
              </w:rPr>
            </w:pPr>
            <w:r>
              <w:rPr>
                <w:rFonts w:cstheme="minorHAnsi"/>
              </w:rPr>
              <w:t>members without being subject to extreme effort (less than one hour a day for the minimum sufficient quantity), especially to women and children. An improved drinking water source</w:t>
            </w:r>
          </w:p>
          <w:p>
            <w:pPr>
              <w:autoSpaceDE w:val="0"/>
              <w:autoSpaceDN w:val="0"/>
              <w:adjustRightInd w:val="0"/>
              <w:spacing w:after="0" w:line="240" w:lineRule="auto"/>
              <w:rPr>
                <w:rFonts w:cstheme="minorHAnsi"/>
              </w:rPr>
            </w:pPr>
            <w:r>
              <w:rPr>
                <w:rFonts w:cstheme="minorHAnsi"/>
              </w:rPr>
              <w:t>is a facility that is protected from outside contamination, in particular from faecal matters’</w:t>
            </w:r>
          </w:p>
          <w:p>
            <w:pPr>
              <w:autoSpaceDE w:val="0"/>
              <w:autoSpaceDN w:val="0"/>
              <w:adjustRightInd w:val="0"/>
              <w:spacing w:after="0" w:line="240" w:lineRule="auto"/>
              <w:rPr>
                <w:rFonts w:cstheme="minorHAnsi"/>
              </w:rPr>
            </w:pPr>
            <w:r>
              <w:rPr>
                <w:rFonts w:cstheme="minorHAnsi"/>
              </w:rPr>
              <w:t>contamination. Improved drinking water sources include: piped water into dwelling, plot or</w:t>
            </w:r>
          </w:p>
          <w:p>
            <w:pPr>
              <w:autoSpaceDE w:val="0"/>
              <w:autoSpaceDN w:val="0"/>
              <w:adjustRightInd w:val="0"/>
              <w:spacing w:after="0" w:line="240" w:lineRule="auto"/>
              <w:rPr>
                <w:rFonts w:cstheme="minorHAnsi"/>
              </w:rPr>
            </w:pPr>
            <w:r>
              <w:rPr>
                <w:rFonts w:cstheme="minorHAnsi"/>
              </w:rPr>
              <w:t>yard; public tap/stand pipe serving no more than 5 households; protected spring; rainwater</w:t>
            </w:r>
          </w:p>
          <w:p>
            <w:pPr>
              <w:autoSpaceDE w:val="0"/>
              <w:autoSpaceDN w:val="0"/>
              <w:adjustRightInd w:val="0"/>
              <w:spacing w:after="0" w:line="240" w:lineRule="auto"/>
              <w:rPr>
                <w:rFonts w:cstheme="minorHAnsi"/>
              </w:rPr>
            </w:pPr>
            <w:r>
              <w:rPr>
                <w:rFonts w:cstheme="minorHAnsi"/>
              </w:rPr>
              <w:t>collection; bottled water (if secondary source is also improved); bore hole/tube well; and,</w:t>
            </w:r>
          </w:p>
          <w:p>
            <w:pPr>
              <w:autoSpaceDE w:val="0"/>
              <w:autoSpaceDN w:val="0"/>
              <w:adjustRightInd w:val="0"/>
              <w:spacing w:after="0" w:line="240" w:lineRule="auto"/>
              <w:rPr>
                <w:rFonts w:cstheme="minorHAnsi"/>
              </w:rPr>
            </w:pPr>
            <w:r>
              <w:rPr>
                <w:rFonts w:cstheme="minorHAnsi"/>
              </w:rPr>
              <w:t>protected dug well.</w:t>
            </w:r>
          </w:p>
          <w:p>
            <w:pPr>
              <w:autoSpaceDE w:val="0"/>
              <w:autoSpaceDN w:val="0"/>
              <w:adjustRightInd w:val="0"/>
              <w:spacing w:after="0" w:line="240" w:lineRule="auto"/>
              <w:rPr>
                <w:rFonts w:cstheme="minorHAnsi"/>
              </w:rPr>
            </w:pPr>
            <w:r>
              <w:rPr>
                <w:rFonts w:cstheme="minorHAnsi"/>
              </w:rPr>
              <w:t>2. Access to improved sanitation – A household is considered to have access to improved</w:t>
            </w:r>
          </w:p>
          <w:p>
            <w:pPr>
              <w:autoSpaceDE w:val="0"/>
              <w:autoSpaceDN w:val="0"/>
              <w:adjustRightInd w:val="0"/>
              <w:spacing w:after="0" w:line="240" w:lineRule="auto"/>
              <w:rPr>
                <w:rFonts w:cstheme="minorHAnsi"/>
              </w:rPr>
            </w:pPr>
            <w:r>
              <w:rPr>
                <w:rFonts w:cstheme="minorHAnsi"/>
              </w:rPr>
              <w:t>sanitation if an excreta disposal system, either in the form of a private toilet or a public</w:t>
            </w:r>
          </w:p>
          <w:p>
            <w:pPr>
              <w:autoSpaceDE w:val="0"/>
              <w:autoSpaceDN w:val="0"/>
              <w:adjustRightInd w:val="0"/>
              <w:spacing w:after="0" w:line="240" w:lineRule="auto"/>
              <w:rPr>
                <w:rFonts w:cstheme="minorHAnsi"/>
              </w:rPr>
            </w:pPr>
            <w:r>
              <w:rPr>
                <w:rFonts w:cstheme="minorHAnsi"/>
              </w:rPr>
              <w:t>toilet shared with a reasonable number of people, is available to household members. Such</w:t>
            </w:r>
          </w:p>
          <w:p>
            <w:pPr>
              <w:autoSpaceDE w:val="0"/>
              <w:autoSpaceDN w:val="0"/>
              <w:adjustRightInd w:val="0"/>
              <w:spacing w:after="0" w:line="240" w:lineRule="auto"/>
              <w:rPr>
                <w:rFonts w:cstheme="minorHAnsi"/>
              </w:rPr>
            </w:pPr>
            <w:r>
              <w:rPr>
                <w:rFonts w:cstheme="minorHAnsi"/>
              </w:rPr>
              <w:t>improved sanitation facilities, therefore, hygienically separates human waste from human</w:t>
            </w:r>
          </w:p>
          <w:p>
            <w:pPr>
              <w:autoSpaceDE w:val="0"/>
              <w:autoSpaceDN w:val="0"/>
              <w:adjustRightInd w:val="0"/>
              <w:spacing w:after="0" w:line="240" w:lineRule="auto"/>
              <w:rPr>
                <w:rFonts w:cstheme="minorHAnsi"/>
              </w:rPr>
            </w:pPr>
            <w:r>
              <w:rPr>
                <w:rFonts w:cstheme="minorHAnsi"/>
              </w:rPr>
              <w:t>contact. Improved facilities include: flush/pour-flush toilets or latrines connected to a</w:t>
            </w:r>
          </w:p>
          <w:p>
            <w:pPr>
              <w:autoSpaceDE w:val="0"/>
              <w:autoSpaceDN w:val="0"/>
              <w:adjustRightInd w:val="0"/>
              <w:spacing w:after="0" w:line="240" w:lineRule="auto"/>
              <w:rPr>
                <w:rFonts w:cstheme="minorHAnsi"/>
              </w:rPr>
            </w:pPr>
            <w:r>
              <w:rPr>
                <w:rFonts w:cstheme="minorHAnsi"/>
              </w:rPr>
              <w:t>sewer, septic tank or pit; ventilated improved pit latrine; pit latrine with a slab or platform,</w:t>
            </w:r>
          </w:p>
          <w:p>
            <w:pPr>
              <w:autoSpaceDE w:val="0"/>
              <w:autoSpaceDN w:val="0"/>
              <w:adjustRightInd w:val="0"/>
              <w:spacing w:after="0" w:line="240" w:lineRule="auto"/>
              <w:rPr>
                <w:rFonts w:cstheme="minorHAnsi"/>
              </w:rPr>
            </w:pPr>
            <w:r>
              <w:rPr>
                <w:rFonts w:cstheme="minorHAnsi"/>
              </w:rPr>
              <w:t>which covers the pit entirely; and, composting toilets/latrines.</w:t>
            </w:r>
          </w:p>
          <w:p>
            <w:pPr>
              <w:autoSpaceDE w:val="0"/>
              <w:autoSpaceDN w:val="0"/>
              <w:adjustRightInd w:val="0"/>
              <w:spacing w:after="0" w:line="240" w:lineRule="auto"/>
              <w:rPr>
                <w:rFonts w:cstheme="minorHAnsi"/>
              </w:rPr>
            </w:pPr>
            <w:r>
              <w:rPr>
                <w:rFonts w:cstheme="minorHAnsi"/>
              </w:rPr>
              <w:t>3. Sufficient living area /overcrowding– A dwelling unit provides sufficient living area for</w:t>
            </w:r>
          </w:p>
          <w:p>
            <w:pPr>
              <w:autoSpaceDE w:val="0"/>
              <w:autoSpaceDN w:val="0"/>
              <w:adjustRightInd w:val="0"/>
              <w:spacing w:after="0" w:line="240" w:lineRule="auto"/>
              <w:rPr>
                <w:rFonts w:cstheme="minorHAnsi"/>
              </w:rPr>
            </w:pPr>
            <w:r>
              <w:rPr>
                <w:rFonts w:cstheme="minorHAnsi"/>
              </w:rPr>
              <w:t>the household members if not more than three people share the same habitable room.</w:t>
            </w:r>
          </w:p>
          <w:p>
            <w:pPr>
              <w:autoSpaceDE w:val="0"/>
              <w:autoSpaceDN w:val="0"/>
              <w:adjustRightInd w:val="0"/>
              <w:spacing w:after="0" w:line="240" w:lineRule="auto"/>
              <w:rPr>
                <w:rFonts w:cstheme="minorHAnsi"/>
              </w:rPr>
            </w:pPr>
            <w:r>
              <w:rPr>
                <w:rFonts w:cstheme="minorHAnsi"/>
              </w:rPr>
              <w:t>Additional indicators of overcrowding have been proposed: area-level indicators such as</w:t>
            </w:r>
          </w:p>
          <w:p>
            <w:pPr>
              <w:autoSpaceDE w:val="0"/>
              <w:autoSpaceDN w:val="0"/>
              <w:adjustRightInd w:val="0"/>
              <w:spacing w:after="0" w:line="240" w:lineRule="auto"/>
              <w:rPr>
                <w:rFonts w:cstheme="minorHAnsi"/>
              </w:rPr>
            </w:pPr>
            <w:r>
              <w:rPr>
                <w:rFonts w:cstheme="minorHAnsi"/>
              </w:rPr>
              <w:t>average in-house living area per person or the number of households per area. Additionally,</w:t>
            </w:r>
          </w:p>
          <w:p>
            <w:pPr>
              <w:autoSpaceDE w:val="0"/>
              <w:autoSpaceDN w:val="0"/>
              <w:adjustRightInd w:val="0"/>
              <w:spacing w:after="0" w:line="240" w:lineRule="auto"/>
              <w:rPr>
                <w:rFonts w:cstheme="minorHAnsi"/>
              </w:rPr>
            </w:pPr>
            <w:r>
              <w:rPr>
                <w:rFonts w:cstheme="minorHAnsi"/>
              </w:rPr>
              <w:t>housing-unit level indicators such as the number of persons per bed or the number of</w:t>
            </w:r>
          </w:p>
          <w:p>
            <w:pPr>
              <w:autoSpaceDE w:val="0"/>
              <w:autoSpaceDN w:val="0"/>
              <w:adjustRightInd w:val="0"/>
              <w:spacing w:after="0" w:line="240" w:lineRule="auto"/>
              <w:rPr>
                <w:rFonts w:cstheme="minorHAnsi"/>
              </w:rPr>
            </w:pPr>
            <w:r>
              <w:rPr>
                <w:rFonts w:cstheme="minorHAnsi"/>
              </w:rPr>
              <w:t>children under five per room may also be viable</w:t>
            </w:r>
          </w:p>
          <w:p>
            <w:pPr>
              <w:autoSpaceDE w:val="0"/>
              <w:autoSpaceDN w:val="0"/>
              <w:adjustRightInd w:val="0"/>
              <w:spacing w:after="0" w:line="240" w:lineRule="auto"/>
              <w:rPr>
                <w:rFonts w:cstheme="minorHAnsi"/>
              </w:rPr>
            </w:pPr>
            <w:r>
              <w:rPr>
                <w:rFonts w:cstheme="minorHAnsi"/>
              </w:rPr>
              <w:t>4. Structural quality/durability of dwellings – A house is considered as ‘durable’ if it is built on</w:t>
            </w:r>
          </w:p>
          <w:p>
            <w:pPr>
              <w:autoSpaceDE w:val="0"/>
              <w:autoSpaceDN w:val="0"/>
              <w:adjustRightInd w:val="0"/>
              <w:spacing w:after="0" w:line="240" w:lineRule="auto"/>
              <w:rPr>
                <w:rFonts w:cstheme="minorHAnsi"/>
              </w:rPr>
            </w:pPr>
            <w:r>
              <w:rPr>
                <w:rFonts w:cstheme="minorHAnsi"/>
              </w:rPr>
              <w:t>a non-hazardous location and has a permanent and adequate structure able to protect its</w:t>
            </w:r>
          </w:p>
          <w:p>
            <w:pPr>
              <w:autoSpaceDE w:val="0"/>
              <w:autoSpaceDN w:val="0"/>
              <w:adjustRightInd w:val="0"/>
              <w:spacing w:after="0" w:line="240" w:lineRule="auto"/>
              <w:rPr>
                <w:rFonts w:cstheme="minorHAnsi"/>
              </w:rPr>
            </w:pPr>
            <w:r>
              <w:rPr>
                <w:rFonts w:cstheme="minorHAnsi"/>
              </w:rPr>
              <w:t>inhabitants from the extremes of climatic conditions such as rain, heat, cold, and humidity.</w:t>
            </w:r>
          </w:p>
          <w:p>
            <w:pPr>
              <w:autoSpaceDE w:val="0"/>
              <w:autoSpaceDN w:val="0"/>
              <w:adjustRightInd w:val="0"/>
              <w:spacing w:after="0" w:line="240" w:lineRule="auto"/>
              <w:rPr>
                <w:rFonts w:cstheme="minorHAnsi"/>
              </w:rPr>
            </w:pPr>
            <w:r>
              <w:rPr>
                <w:rFonts w:cstheme="minorHAnsi"/>
              </w:rPr>
              <w:t>The following criteria are used to determine the structural quality/durability of dwellings:</w:t>
            </w:r>
          </w:p>
          <w:p>
            <w:pPr>
              <w:autoSpaceDE w:val="0"/>
              <w:autoSpaceDN w:val="0"/>
              <w:adjustRightInd w:val="0"/>
              <w:spacing w:after="0" w:line="240" w:lineRule="auto"/>
              <w:rPr>
                <w:rFonts w:cstheme="minorHAnsi"/>
              </w:rPr>
            </w:pPr>
            <w:r>
              <w:rPr>
                <w:rFonts w:cstheme="minorHAnsi"/>
              </w:rPr>
              <w:t>permanency of structure (permanent building material for the walls, roof and floor;</w:t>
            </w:r>
          </w:p>
          <w:p>
            <w:pPr>
              <w:autoSpaceDE w:val="0"/>
              <w:autoSpaceDN w:val="0"/>
              <w:adjustRightInd w:val="0"/>
              <w:spacing w:after="0" w:line="240" w:lineRule="auto"/>
              <w:rPr>
                <w:rFonts w:cstheme="minorHAnsi"/>
              </w:rPr>
            </w:pPr>
            <w:r>
              <w:rPr>
                <w:rFonts w:cstheme="minorHAnsi"/>
              </w:rPr>
              <w:t>compliance with building codes; the dwelling is not in a dilapidated state; the dwelling is</w:t>
            </w:r>
          </w:p>
          <w:p>
            <w:pPr>
              <w:autoSpaceDE w:val="0"/>
              <w:autoSpaceDN w:val="0"/>
              <w:adjustRightInd w:val="0"/>
              <w:spacing w:after="0" w:line="240" w:lineRule="auto"/>
              <w:rPr>
                <w:rFonts w:cstheme="minorHAnsi"/>
              </w:rPr>
            </w:pPr>
            <w:r>
              <w:rPr>
                <w:rFonts w:cstheme="minorHAnsi"/>
              </w:rPr>
              <w:t>not in need of major repair); and location of house (hazardous location; the dwelling is not</w:t>
            </w:r>
          </w:p>
          <w:p>
            <w:pPr>
              <w:autoSpaceDE w:val="0"/>
              <w:autoSpaceDN w:val="0"/>
              <w:adjustRightInd w:val="0"/>
              <w:spacing w:after="0" w:line="240" w:lineRule="auto"/>
              <w:rPr>
                <w:rFonts w:cstheme="minorHAnsi"/>
              </w:rPr>
            </w:pPr>
            <w:r>
              <w:rPr>
                <w:rFonts w:cstheme="minorHAnsi"/>
              </w:rPr>
              <w:t>located on or near toxic waste; the dwelling is not located in a flood plain; the dwelling is</w:t>
            </w:r>
          </w:p>
          <w:p>
            <w:pPr>
              <w:autoSpaceDE w:val="0"/>
              <w:autoSpaceDN w:val="0"/>
              <w:adjustRightInd w:val="0"/>
              <w:spacing w:after="0" w:line="240" w:lineRule="auto"/>
              <w:rPr>
                <w:rFonts w:cstheme="minorHAnsi"/>
              </w:rPr>
            </w:pPr>
            <w:r>
              <w:rPr>
                <w:rFonts w:cstheme="minorHAnsi"/>
              </w:rPr>
              <w:t>not located on a steep slope; the dwelling is not located in a dangerous right of way: rail,</w:t>
            </w:r>
          </w:p>
          <w:p>
            <w:pPr>
              <w:autoSpaceDE w:val="0"/>
              <w:autoSpaceDN w:val="0"/>
              <w:adjustRightInd w:val="0"/>
              <w:spacing w:after="0" w:line="240" w:lineRule="auto"/>
              <w:rPr>
                <w:rFonts w:cstheme="minorHAnsi"/>
              </w:rPr>
            </w:pPr>
            <w:r>
              <w:rPr>
                <w:rFonts w:cstheme="minorHAnsi"/>
              </w:rPr>
              <w:t>highway, airport, power lines).</w:t>
            </w:r>
          </w:p>
          <w:p>
            <w:pPr>
              <w:autoSpaceDE w:val="0"/>
              <w:autoSpaceDN w:val="0"/>
              <w:adjustRightInd w:val="0"/>
              <w:spacing w:after="0" w:line="240" w:lineRule="auto"/>
              <w:rPr>
                <w:rFonts w:cstheme="minorHAnsi"/>
              </w:rPr>
            </w:pPr>
            <w:r>
              <w:rPr>
                <w:rFonts w:cstheme="minorHAnsi"/>
              </w:rPr>
              <w:t>5. Security of tenure – Secure tenure is the right of all individuals and groups to effective</w:t>
            </w:r>
          </w:p>
          <w:p>
            <w:pPr>
              <w:autoSpaceDE w:val="0"/>
              <w:autoSpaceDN w:val="0"/>
              <w:adjustRightInd w:val="0"/>
              <w:spacing w:after="0" w:line="240" w:lineRule="auto"/>
              <w:rPr>
                <w:rFonts w:cstheme="minorHAnsi"/>
              </w:rPr>
            </w:pPr>
            <w:r>
              <w:rPr>
                <w:rFonts w:cstheme="minorHAnsi"/>
              </w:rPr>
              <w:t>protection by the State against forced evictions. Security of tenure is understood as a set of</w:t>
            </w:r>
          </w:p>
          <w:p>
            <w:pPr>
              <w:autoSpaceDE w:val="0"/>
              <w:autoSpaceDN w:val="0"/>
              <w:adjustRightInd w:val="0"/>
              <w:spacing w:after="0" w:line="240" w:lineRule="auto"/>
              <w:rPr>
                <w:rFonts w:cstheme="minorHAnsi"/>
              </w:rPr>
            </w:pPr>
            <w:r>
              <w:rPr>
                <w:rFonts w:cstheme="minorHAnsi"/>
              </w:rPr>
              <w:t>relationships with respect to housing and land, established through statutory or customary</w:t>
            </w:r>
          </w:p>
          <w:p>
            <w:pPr>
              <w:autoSpaceDE w:val="0"/>
              <w:autoSpaceDN w:val="0"/>
              <w:adjustRightInd w:val="0"/>
              <w:spacing w:after="0" w:line="240" w:lineRule="auto"/>
              <w:rPr>
                <w:rFonts w:cstheme="minorHAnsi"/>
              </w:rPr>
            </w:pPr>
            <w:r>
              <w:rPr>
                <w:rFonts w:cstheme="minorHAnsi"/>
              </w:rPr>
              <w:t>law or informal or hybrid arrangements, that enables one to live in one’s home with security,</w:t>
            </w:r>
          </w:p>
          <w:p>
            <w:pPr>
              <w:autoSpaceDE w:val="0"/>
              <w:autoSpaceDN w:val="0"/>
              <w:adjustRightInd w:val="0"/>
              <w:spacing w:after="0" w:line="240" w:lineRule="auto"/>
              <w:rPr>
                <w:rFonts w:cstheme="minorHAnsi"/>
              </w:rPr>
            </w:pPr>
            <w:r>
              <w:rPr>
                <w:rFonts w:cstheme="minorHAnsi"/>
              </w:rPr>
              <w:t>peace and dignity. Regardless of the type of tenure, all persons with security of tenure have</w:t>
            </w:r>
          </w:p>
          <w:p>
            <w:pPr>
              <w:autoSpaceDE w:val="0"/>
              <w:autoSpaceDN w:val="0"/>
              <w:adjustRightInd w:val="0"/>
              <w:spacing w:after="0" w:line="240" w:lineRule="auto"/>
              <w:rPr>
                <w:rFonts w:cstheme="minorHAnsi"/>
              </w:rPr>
            </w:pPr>
            <w:r>
              <w:rPr>
                <w:rFonts w:cstheme="minorHAnsi"/>
              </w:rPr>
              <w:t>a legal status against arbitrary unlawful eviction, harassment and other threats. People have</w:t>
            </w:r>
          </w:p>
          <w:p>
            <w:pPr>
              <w:autoSpaceDE w:val="0"/>
              <w:autoSpaceDN w:val="0"/>
              <w:adjustRightInd w:val="0"/>
              <w:spacing w:after="0" w:line="240" w:lineRule="auto"/>
              <w:rPr>
                <w:rFonts w:cstheme="minorHAnsi"/>
              </w:rPr>
            </w:pPr>
            <w:r>
              <w:rPr>
                <w:rFonts w:cstheme="minorHAnsi"/>
              </w:rPr>
              <w:t>secure tenure when: there is evidence of documentation that can be used as proof of secure</w:t>
            </w:r>
          </w:p>
          <w:p>
            <w:pPr>
              <w:autoSpaceDE w:val="0"/>
              <w:autoSpaceDN w:val="0"/>
              <w:adjustRightInd w:val="0"/>
              <w:spacing w:after="0" w:line="240" w:lineRule="auto"/>
              <w:rPr>
                <w:rFonts w:cstheme="minorHAnsi"/>
              </w:rPr>
            </w:pPr>
            <w:r>
              <w:rPr>
                <w:rFonts w:cstheme="minorHAnsi"/>
              </w:rPr>
              <w:t>tenure status; and, there is either de facto or perceived protection from forced evictions.</w:t>
            </w:r>
          </w:p>
          <w:p>
            <w:pPr>
              <w:autoSpaceDE w:val="0"/>
              <w:autoSpaceDN w:val="0"/>
              <w:adjustRightInd w:val="0"/>
              <w:spacing w:after="0" w:line="240" w:lineRule="auto"/>
              <w:rPr>
                <w:rFonts w:cstheme="minorHAnsi"/>
              </w:rPr>
            </w:pPr>
            <w:r>
              <w:rPr>
                <w:rFonts w:cstheme="minorHAnsi"/>
              </w:rPr>
              <w:t>Important progress has been made to integrate the measurement of this component into</w:t>
            </w:r>
          </w:p>
          <w:p>
            <w:pPr>
              <w:rPr>
                <w:rFonts w:cstheme="minorHAnsi"/>
              </w:rPr>
            </w:pPr>
            <w:r>
              <w:rPr>
                <w:rFonts w:cstheme="minorHAnsi"/>
              </w:rPr>
              <w:t>the computation of the people living in slums.</w:t>
            </w:r>
          </w:p>
          <w:p>
            <w:pPr>
              <w:autoSpaceDE w:val="0"/>
              <w:autoSpaceDN w:val="0"/>
              <w:adjustRightInd w:val="0"/>
              <w:spacing w:after="0" w:line="240" w:lineRule="auto"/>
              <w:rPr>
                <w:rFonts w:cstheme="minorHAnsi"/>
              </w:rPr>
            </w:pPr>
            <w:r>
              <w:rPr>
                <w:rFonts w:cstheme="minorHAnsi"/>
                <w:b/>
                <w:bCs/>
              </w:rPr>
              <w:t xml:space="preserve">b. Informal Settlements </w:t>
            </w:r>
            <w:r>
              <w:rPr>
                <w:rFonts w:cstheme="minorHAnsi"/>
              </w:rPr>
              <w:t>– Informal settlements are usually seen as synonymous of slums, with a</w:t>
            </w:r>
          </w:p>
          <w:p>
            <w:pPr>
              <w:autoSpaceDE w:val="0"/>
              <w:autoSpaceDN w:val="0"/>
              <w:adjustRightInd w:val="0"/>
              <w:spacing w:after="0" w:line="240" w:lineRule="auto"/>
              <w:rPr>
                <w:rFonts w:cstheme="minorHAnsi"/>
              </w:rPr>
            </w:pPr>
            <w:r>
              <w:rPr>
                <w:rFonts w:cstheme="minorHAnsi"/>
              </w:rPr>
              <w:t>particular focus on the formal status of land, structure and services. They are defined by three main</w:t>
            </w:r>
          </w:p>
          <w:p>
            <w:pPr>
              <w:autoSpaceDE w:val="0"/>
              <w:autoSpaceDN w:val="0"/>
              <w:adjustRightInd w:val="0"/>
              <w:spacing w:after="0" w:line="240" w:lineRule="auto"/>
              <w:rPr>
                <w:rFonts w:cstheme="minorHAnsi"/>
              </w:rPr>
            </w:pPr>
            <w:r>
              <w:rPr>
                <w:rFonts w:cstheme="minorHAnsi"/>
              </w:rPr>
              <w:t>criteria, according to Habitat III Issue Paper #22, which are already covered in the definition of</w:t>
            </w:r>
          </w:p>
          <w:p>
            <w:pPr>
              <w:rPr>
                <w:rFonts w:cstheme="minorHAnsi"/>
              </w:rPr>
            </w:pPr>
            <w:r>
              <w:rPr>
                <w:rFonts w:cstheme="minorHAnsi"/>
              </w:rPr>
              <w:t>slums. These are:</w:t>
            </w:r>
          </w:p>
          <w:p>
            <w:pPr>
              <w:autoSpaceDE w:val="0"/>
              <w:autoSpaceDN w:val="0"/>
              <w:adjustRightInd w:val="0"/>
              <w:spacing w:after="0" w:line="240" w:lineRule="auto"/>
              <w:rPr>
                <w:rFonts w:cstheme="minorHAnsi"/>
              </w:rPr>
            </w:pPr>
            <w:r>
              <w:rPr>
                <w:rFonts w:cstheme="minorHAnsi"/>
              </w:rPr>
              <w:t>1. Inhabitants have no security of tenure vis-à-vis the land or dwellings they inhabit, with</w:t>
            </w:r>
          </w:p>
          <w:p>
            <w:pPr>
              <w:autoSpaceDE w:val="0"/>
              <w:autoSpaceDN w:val="0"/>
              <w:adjustRightInd w:val="0"/>
              <w:spacing w:after="0" w:line="240" w:lineRule="auto"/>
              <w:rPr>
                <w:rFonts w:cstheme="minorHAnsi"/>
              </w:rPr>
            </w:pPr>
            <w:r>
              <w:rPr>
                <w:rFonts w:cstheme="minorHAnsi"/>
              </w:rPr>
              <w:t>modalities ranging from squatting to informal rental housing,</w:t>
            </w:r>
          </w:p>
          <w:p>
            <w:pPr>
              <w:autoSpaceDE w:val="0"/>
              <w:autoSpaceDN w:val="0"/>
              <w:adjustRightInd w:val="0"/>
              <w:spacing w:after="0" w:line="240" w:lineRule="auto"/>
              <w:rPr>
                <w:rFonts w:cstheme="minorHAnsi"/>
              </w:rPr>
            </w:pPr>
            <w:r>
              <w:rPr>
                <w:rFonts w:cstheme="minorHAnsi"/>
              </w:rPr>
              <w:t>2. The neighbourhoods usually lack, or are cut off from, formal basic services and city</w:t>
            </w:r>
          </w:p>
          <w:p>
            <w:pPr>
              <w:autoSpaceDE w:val="0"/>
              <w:autoSpaceDN w:val="0"/>
              <w:adjustRightInd w:val="0"/>
              <w:spacing w:after="0" w:line="240" w:lineRule="auto"/>
              <w:rPr>
                <w:rFonts w:cstheme="minorHAnsi"/>
              </w:rPr>
            </w:pPr>
            <w:r>
              <w:rPr>
                <w:rFonts w:cstheme="minorHAnsi"/>
              </w:rPr>
              <w:t>infrastructure, and</w:t>
            </w:r>
          </w:p>
          <w:p>
            <w:pPr>
              <w:autoSpaceDE w:val="0"/>
              <w:autoSpaceDN w:val="0"/>
              <w:adjustRightInd w:val="0"/>
              <w:spacing w:after="0" w:line="240" w:lineRule="auto"/>
              <w:rPr>
                <w:rFonts w:cstheme="minorHAnsi"/>
              </w:rPr>
            </w:pPr>
            <w:r>
              <w:rPr>
                <w:rFonts w:cstheme="minorHAnsi"/>
              </w:rPr>
              <w:t>3. The housing may not comply with current planning and building regulations, is often</w:t>
            </w:r>
          </w:p>
          <w:p>
            <w:pPr>
              <w:autoSpaceDE w:val="0"/>
              <w:autoSpaceDN w:val="0"/>
              <w:adjustRightInd w:val="0"/>
              <w:spacing w:after="0" w:line="240" w:lineRule="auto"/>
              <w:rPr>
                <w:rFonts w:cstheme="minorHAnsi"/>
              </w:rPr>
            </w:pPr>
            <w:r>
              <w:rPr>
                <w:rFonts w:cstheme="minorHAnsi"/>
              </w:rPr>
              <w:t>situated in geographically and environmentally hazardous areas, and may lack a municipal</w:t>
            </w:r>
          </w:p>
          <w:p>
            <w:pPr>
              <w:autoSpaceDE w:val="0"/>
              <w:autoSpaceDN w:val="0"/>
              <w:adjustRightInd w:val="0"/>
              <w:spacing w:after="0" w:line="240" w:lineRule="auto"/>
              <w:rPr>
                <w:rFonts w:cstheme="minorHAnsi"/>
              </w:rPr>
            </w:pPr>
            <w:r>
              <w:rPr>
                <w:rFonts w:cstheme="minorHAnsi"/>
              </w:rPr>
              <w:t>permit.</w:t>
            </w:r>
          </w:p>
          <w:p>
            <w:pPr>
              <w:autoSpaceDE w:val="0"/>
              <w:autoSpaceDN w:val="0"/>
              <w:adjustRightInd w:val="0"/>
              <w:spacing w:after="0" w:line="240" w:lineRule="auto"/>
              <w:rPr>
                <w:rFonts w:cstheme="minorHAnsi"/>
              </w:rPr>
            </w:pPr>
            <w:r>
              <w:rPr>
                <w:rFonts w:cstheme="minorHAnsi"/>
                <w:b/>
                <w:bCs/>
              </w:rPr>
              <w:t xml:space="preserve">c. Inadequate Housing </w:t>
            </w:r>
            <w:r>
              <w:rPr>
                <w:rFonts w:cstheme="minorHAnsi"/>
              </w:rPr>
              <w:t>–. For housing to be adequate, it must provide more than four walls</w:t>
            </w:r>
          </w:p>
          <w:p>
            <w:pPr>
              <w:autoSpaceDE w:val="0"/>
              <w:autoSpaceDN w:val="0"/>
              <w:adjustRightInd w:val="0"/>
              <w:spacing w:after="0" w:line="240" w:lineRule="auto"/>
              <w:rPr>
                <w:rFonts w:cstheme="minorHAnsi"/>
              </w:rPr>
            </w:pPr>
            <w:r>
              <w:rPr>
                <w:rFonts w:cstheme="minorHAnsi"/>
              </w:rPr>
              <w:t>and a roof, and at a minimum, meet the following criteria:</w:t>
            </w:r>
          </w:p>
          <w:p>
            <w:pPr>
              <w:autoSpaceDE w:val="0"/>
              <w:autoSpaceDN w:val="0"/>
              <w:adjustRightInd w:val="0"/>
              <w:spacing w:after="0" w:line="240" w:lineRule="auto"/>
              <w:rPr>
                <w:rFonts w:cstheme="minorHAnsi"/>
              </w:rPr>
            </w:pPr>
            <w:r>
              <w:rPr>
                <w:rFonts w:cstheme="minorHAnsi"/>
              </w:rPr>
              <w:t>1. Legal security of tenure, which guarantees legal protection against forced evictions,</w:t>
            </w:r>
          </w:p>
          <w:p>
            <w:pPr>
              <w:autoSpaceDE w:val="0"/>
              <w:autoSpaceDN w:val="0"/>
              <w:adjustRightInd w:val="0"/>
              <w:spacing w:after="0" w:line="240" w:lineRule="auto"/>
              <w:rPr>
                <w:rFonts w:cstheme="minorHAnsi"/>
              </w:rPr>
            </w:pPr>
            <w:r>
              <w:rPr>
                <w:rFonts w:cstheme="minorHAnsi"/>
              </w:rPr>
              <w:t>harassment and other threats;</w:t>
            </w:r>
          </w:p>
          <w:p>
            <w:pPr>
              <w:autoSpaceDE w:val="0"/>
              <w:autoSpaceDN w:val="0"/>
              <w:adjustRightInd w:val="0"/>
              <w:spacing w:after="0" w:line="240" w:lineRule="auto"/>
              <w:rPr>
                <w:rFonts w:cstheme="minorHAnsi"/>
              </w:rPr>
            </w:pPr>
            <w:r>
              <w:rPr>
                <w:rFonts w:cstheme="minorHAnsi"/>
              </w:rPr>
              <w:t>2. Availability of services, materials, facilities and infrastructure, including safe drinking</w:t>
            </w:r>
          </w:p>
          <w:p>
            <w:pPr>
              <w:autoSpaceDE w:val="0"/>
              <w:autoSpaceDN w:val="0"/>
              <w:adjustRightInd w:val="0"/>
              <w:spacing w:after="0" w:line="240" w:lineRule="auto"/>
              <w:rPr>
                <w:rFonts w:cstheme="minorHAnsi"/>
              </w:rPr>
            </w:pPr>
            <w:r>
              <w:rPr>
                <w:rFonts w:cstheme="minorHAnsi"/>
              </w:rPr>
              <w:t>water, adequate sanitation, energy for cooking, heating, lighting, food storage or refuse</w:t>
            </w:r>
          </w:p>
          <w:p>
            <w:pPr>
              <w:autoSpaceDE w:val="0"/>
              <w:autoSpaceDN w:val="0"/>
              <w:adjustRightInd w:val="0"/>
              <w:spacing w:after="0" w:line="240" w:lineRule="auto"/>
              <w:rPr>
                <w:rFonts w:cstheme="minorHAnsi"/>
              </w:rPr>
            </w:pPr>
            <w:r>
              <w:rPr>
                <w:rFonts w:cstheme="minorHAnsi"/>
              </w:rPr>
              <w:t>disposal;</w:t>
            </w:r>
          </w:p>
          <w:p>
            <w:pPr>
              <w:autoSpaceDE w:val="0"/>
              <w:autoSpaceDN w:val="0"/>
              <w:adjustRightInd w:val="0"/>
              <w:spacing w:after="0" w:line="240" w:lineRule="auto"/>
              <w:rPr>
                <w:rFonts w:cstheme="minorHAnsi"/>
              </w:rPr>
            </w:pPr>
            <w:r>
              <w:rPr>
                <w:rFonts w:cstheme="minorHAnsi"/>
              </w:rPr>
              <w:t>3. Affordability, as housing is not adequate if its cost threatens or compromises the occupants’</w:t>
            </w:r>
          </w:p>
          <w:p>
            <w:pPr>
              <w:autoSpaceDE w:val="0"/>
              <w:autoSpaceDN w:val="0"/>
              <w:adjustRightInd w:val="0"/>
              <w:spacing w:after="0" w:line="240" w:lineRule="auto"/>
              <w:rPr>
                <w:rFonts w:cstheme="minorHAnsi"/>
              </w:rPr>
            </w:pPr>
            <w:r>
              <w:rPr>
                <w:rFonts w:cstheme="minorHAnsi"/>
              </w:rPr>
              <w:t>enjoyment of other human rights;</w:t>
            </w:r>
          </w:p>
          <w:p>
            <w:pPr>
              <w:autoSpaceDE w:val="0"/>
              <w:autoSpaceDN w:val="0"/>
              <w:adjustRightInd w:val="0"/>
              <w:spacing w:after="0" w:line="240" w:lineRule="auto"/>
              <w:rPr>
                <w:rFonts w:cstheme="minorHAnsi"/>
              </w:rPr>
            </w:pPr>
            <w:r>
              <w:rPr>
                <w:rFonts w:cstheme="minorHAnsi"/>
              </w:rPr>
              <w:t>4. Habitability, as housing is not adequate if it does not guarantee physical safety or provide</w:t>
            </w:r>
          </w:p>
          <w:p>
            <w:pPr>
              <w:autoSpaceDE w:val="0"/>
              <w:autoSpaceDN w:val="0"/>
              <w:adjustRightInd w:val="0"/>
              <w:spacing w:after="0" w:line="240" w:lineRule="auto"/>
              <w:rPr>
                <w:rFonts w:cstheme="minorHAnsi"/>
              </w:rPr>
            </w:pPr>
            <w:r>
              <w:rPr>
                <w:rFonts w:cstheme="minorHAnsi"/>
              </w:rPr>
              <w:t>adequate space, as well as protection against the cold, damp, heat, rain, wind, other threats</w:t>
            </w:r>
          </w:p>
          <w:p>
            <w:pPr>
              <w:autoSpaceDE w:val="0"/>
              <w:autoSpaceDN w:val="0"/>
              <w:adjustRightInd w:val="0"/>
              <w:spacing w:after="0" w:line="240" w:lineRule="auto"/>
              <w:rPr>
                <w:rFonts w:cstheme="minorHAnsi"/>
              </w:rPr>
            </w:pPr>
            <w:r>
              <w:rPr>
                <w:rFonts w:cstheme="minorHAnsi"/>
              </w:rPr>
              <w:t>to health and structural hazards;</w:t>
            </w:r>
          </w:p>
          <w:p>
            <w:pPr>
              <w:autoSpaceDE w:val="0"/>
              <w:autoSpaceDN w:val="0"/>
              <w:adjustRightInd w:val="0"/>
              <w:spacing w:after="0" w:line="240" w:lineRule="auto"/>
              <w:rPr>
                <w:rFonts w:cstheme="minorHAnsi"/>
              </w:rPr>
            </w:pPr>
            <w:r>
              <w:rPr>
                <w:rFonts w:cstheme="minorHAnsi"/>
              </w:rPr>
              <w:t>5. Accessibility, as housing is not adequate if the specific needs of disadvantaged and</w:t>
            </w:r>
          </w:p>
          <w:p>
            <w:pPr>
              <w:autoSpaceDE w:val="0"/>
              <w:autoSpaceDN w:val="0"/>
              <w:adjustRightInd w:val="0"/>
              <w:spacing w:after="0" w:line="240" w:lineRule="auto"/>
              <w:rPr>
                <w:rFonts w:cstheme="minorHAnsi"/>
              </w:rPr>
            </w:pPr>
            <w:r>
              <w:rPr>
                <w:rFonts w:cstheme="minorHAnsi"/>
              </w:rPr>
              <w:t>marginalized groups are not taken into account (such as the poor, people facing</w:t>
            </w:r>
          </w:p>
          <w:p>
            <w:pPr>
              <w:autoSpaceDE w:val="0"/>
              <w:autoSpaceDN w:val="0"/>
              <w:adjustRightInd w:val="0"/>
              <w:spacing w:after="0" w:line="240" w:lineRule="auto"/>
              <w:rPr>
                <w:rFonts w:cstheme="minorHAnsi"/>
              </w:rPr>
            </w:pPr>
            <w:r>
              <w:rPr>
                <w:rFonts w:cstheme="minorHAnsi"/>
              </w:rPr>
              <w:t>discrimination; persons with disabilities, victims of natural disasters);</w:t>
            </w:r>
          </w:p>
          <w:p>
            <w:pPr>
              <w:autoSpaceDE w:val="0"/>
              <w:autoSpaceDN w:val="0"/>
              <w:adjustRightInd w:val="0"/>
              <w:spacing w:after="0" w:line="240" w:lineRule="auto"/>
              <w:rPr>
                <w:rFonts w:cstheme="minorHAnsi"/>
              </w:rPr>
            </w:pPr>
            <w:r>
              <w:rPr>
                <w:rFonts w:cstheme="minorHAnsi"/>
              </w:rPr>
              <w:t>6. Location, as housing is not adequate if it is cut off from employment opportunities, healthcare</w:t>
            </w:r>
          </w:p>
          <w:p>
            <w:pPr>
              <w:autoSpaceDE w:val="0"/>
              <w:autoSpaceDN w:val="0"/>
              <w:adjustRightInd w:val="0"/>
              <w:spacing w:after="0" w:line="240" w:lineRule="auto"/>
              <w:rPr>
                <w:rFonts w:cstheme="minorHAnsi"/>
              </w:rPr>
            </w:pPr>
            <w:r>
              <w:rPr>
                <w:rFonts w:cstheme="minorHAnsi"/>
              </w:rPr>
              <w:t>services, schools, childcare centres and other social facilities, or if located in dangerous</w:t>
            </w:r>
          </w:p>
          <w:p>
            <w:pPr>
              <w:autoSpaceDE w:val="0"/>
              <w:autoSpaceDN w:val="0"/>
              <w:adjustRightInd w:val="0"/>
              <w:spacing w:after="0" w:line="240" w:lineRule="auto"/>
              <w:rPr>
                <w:rFonts w:cstheme="minorHAnsi"/>
              </w:rPr>
            </w:pPr>
            <w:r>
              <w:rPr>
                <w:rFonts w:cstheme="minorHAnsi"/>
              </w:rPr>
              <w:t>or polluted sites or in immediate proximity to pollution sources; and</w:t>
            </w:r>
          </w:p>
          <w:p>
            <w:pPr>
              <w:autoSpaceDE w:val="0"/>
              <w:autoSpaceDN w:val="0"/>
              <w:adjustRightInd w:val="0"/>
              <w:spacing w:after="0" w:line="240" w:lineRule="auto"/>
              <w:rPr>
                <w:rFonts w:cstheme="minorHAnsi"/>
              </w:rPr>
            </w:pPr>
            <w:r>
              <w:rPr>
                <w:rFonts w:cstheme="minorHAnsi"/>
              </w:rPr>
              <w:t>7. Cultural adequacy, as housing is not adequate if it does not respect and take into account</w:t>
            </w:r>
          </w:p>
          <w:p>
            <w:pPr>
              <w:autoSpaceDE w:val="0"/>
              <w:autoSpaceDN w:val="0"/>
              <w:adjustRightInd w:val="0"/>
              <w:spacing w:after="0" w:line="240" w:lineRule="auto"/>
              <w:rPr>
                <w:rFonts w:cstheme="minorHAnsi"/>
              </w:rPr>
            </w:pPr>
            <w:r>
              <w:rPr>
                <w:rFonts w:cstheme="minorHAnsi"/>
              </w:rPr>
              <w:t>the expression of cultural identity and ways of life.</w:t>
            </w:r>
          </w:p>
          <w:p>
            <w:pPr>
              <w:autoSpaceDE w:val="0"/>
              <w:autoSpaceDN w:val="0"/>
              <w:adjustRightInd w:val="0"/>
              <w:spacing w:after="0" w:line="240" w:lineRule="auto"/>
              <w:rPr>
                <w:rFonts w:cstheme="minorHAnsi"/>
                <w:b/>
                <w:bCs/>
              </w:rPr>
            </w:pPr>
            <w:r>
              <w:rPr>
                <w:rFonts w:cstheme="minorHAnsi"/>
                <w:b/>
                <w:bCs/>
              </w:rPr>
              <w:t>Concepts:</w:t>
            </w:r>
          </w:p>
          <w:p>
            <w:pPr>
              <w:autoSpaceDE w:val="0"/>
              <w:autoSpaceDN w:val="0"/>
              <w:adjustRightInd w:val="0"/>
              <w:spacing w:after="0" w:line="240" w:lineRule="auto"/>
              <w:rPr>
                <w:rFonts w:cstheme="minorHAnsi"/>
              </w:rPr>
            </w:pPr>
            <w:r>
              <w:rPr>
                <w:rFonts w:cstheme="minorHAnsi"/>
              </w:rPr>
              <w:t>People living in adequate homes have better health, higher chances to improve their human capital</w:t>
            </w:r>
          </w:p>
          <w:p>
            <w:pPr>
              <w:autoSpaceDE w:val="0"/>
              <w:autoSpaceDN w:val="0"/>
              <w:adjustRightInd w:val="0"/>
              <w:spacing w:after="0" w:line="240" w:lineRule="auto"/>
              <w:rPr>
                <w:rFonts w:cstheme="minorHAnsi"/>
              </w:rPr>
            </w:pPr>
            <w:r>
              <w:rPr>
                <w:rFonts w:cstheme="minorHAnsi"/>
              </w:rPr>
              <w:t>and seize the opportunities available in urban contexts. At the same time, a housing sector that</w:t>
            </w:r>
          </w:p>
          <w:p>
            <w:pPr>
              <w:autoSpaceDE w:val="0"/>
              <w:autoSpaceDN w:val="0"/>
              <w:adjustRightInd w:val="0"/>
              <w:spacing w:after="0" w:line="240" w:lineRule="auto"/>
              <w:rPr>
                <w:rFonts w:cstheme="minorHAnsi"/>
              </w:rPr>
            </w:pPr>
            <w:r>
              <w:rPr>
                <w:rFonts w:cstheme="minorHAnsi"/>
              </w:rPr>
              <w:t>performs well acts as a ‘development multiplier’ benefiting complementary industries, contributing</w:t>
            </w:r>
          </w:p>
          <w:p>
            <w:pPr>
              <w:autoSpaceDE w:val="0"/>
              <w:autoSpaceDN w:val="0"/>
              <w:adjustRightInd w:val="0"/>
              <w:spacing w:after="0" w:line="240" w:lineRule="auto"/>
              <w:rPr>
                <w:rFonts w:cstheme="minorHAnsi"/>
              </w:rPr>
            </w:pPr>
            <w:r>
              <w:rPr>
                <w:rFonts w:cstheme="minorHAnsi"/>
              </w:rPr>
              <w:t>to economic development, employment generation, service provision and overall poverty reduction.</w:t>
            </w:r>
          </w:p>
          <w:p>
            <w:pPr>
              <w:autoSpaceDE w:val="0"/>
              <w:autoSpaceDN w:val="0"/>
              <w:adjustRightInd w:val="0"/>
              <w:spacing w:after="0" w:line="240" w:lineRule="auto"/>
              <w:rPr>
                <w:rFonts w:cstheme="minorHAnsi"/>
              </w:rPr>
            </w:pPr>
            <w:r>
              <w:rPr>
                <w:rFonts w:cstheme="minorHAnsi"/>
              </w:rPr>
              <w:t>In order to develop a more nuanced definition, there are a number of interrelated terms that must</w:t>
            </w:r>
          </w:p>
          <w:p>
            <w:pPr>
              <w:autoSpaceDE w:val="0"/>
              <w:autoSpaceDN w:val="0"/>
              <w:adjustRightInd w:val="0"/>
              <w:spacing w:after="0" w:line="240" w:lineRule="auto"/>
              <w:rPr>
                <w:rFonts w:cstheme="minorHAnsi"/>
              </w:rPr>
            </w:pPr>
            <w:r>
              <w:rPr>
                <w:rFonts w:cstheme="minorHAnsi"/>
              </w:rPr>
              <w:t>be grappled with when considering an indicator for the SDG Target 11.1. They include inadequate</w:t>
            </w:r>
          </w:p>
          <w:p>
            <w:pPr>
              <w:autoSpaceDE w:val="0"/>
              <w:autoSpaceDN w:val="0"/>
              <w:adjustRightInd w:val="0"/>
              <w:spacing w:after="0" w:line="240" w:lineRule="auto"/>
              <w:rPr>
                <w:rFonts w:cstheme="minorHAnsi"/>
              </w:rPr>
            </w:pPr>
            <w:r>
              <w:rPr>
                <w:rFonts w:cstheme="minorHAnsi"/>
              </w:rPr>
              <w:t>housing and housing affordability, informal settlements and slums.</w:t>
            </w:r>
          </w:p>
          <w:p>
            <w:pPr>
              <w:autoSpaceDE w:val="0"/>
              <w:autoSpaceDN w:val="0"/>
              <w:adjustRightInd w:val="0"/>
              <w:spacing w:after="0" w:line="240" w:lineRule="auto"/>
              <w:rPr>
                <w:rFonts w:cstheme="minorHAnsi"/>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 (%)</w:t>
            </w:r>
            <w:r>
              <w:rPr>
                <w:rFonts w:hint="default"/>
                <w:lang w:val="en-CA"/>
              </w:rPr>
              <w:t>, 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Data for the slum/informal settlements components of the indicator can be computed from</w:t>
            </w:r>
          </w:p>
          <w:p>
            <w:pPr>
              <w:autoSpaceDE w:val="0"/>
              <w:autoSpaceDN w:val="0"/>
              <w:adjustRightInd w:val="0"/>
              <w:spacing w:after="0" w:line="240" w:lineRule="auto"/>
              <w:rPr>
                <w:rFonts w:cstheme="minorHAnsi"/>
              </w:rPr>
            </w:pPr>
            <w:r>
              <w:rPr>
                <w:rFonts w:cstheme="minorHAnsi"/>
              </w:rPr>
              <w:t>Census and national household surveys, including D</w:t>
            </w:r>
            <w:r>
              <w:rPr>
                <w:rFonts w:hint="default" w:cstheme="minorHAnsi"/>
                <w:lang w:val="en-CA"/>
              </w:rPr>
              <w:t xml:space="preserve">emographic and </w:t>
            </w:r>
            <w:r>
              <w:rPr>
                <w:rFonts w:cstheme="minorHAnsi"/>
              </w:rPr>
              <w:t>H</w:t>
            </w:r>
            <w:r>
              <w:rPr>
                <w:rFonts w:hint="default" w:cstheme="minorHAnsi"/>
                <w:lang w:val="en-CA"/>
              </w:rPr>
              <w:t xml:space="preserve">ealth </w:t>
            </w:r>
            <w:r>
              <w:rPr>
                <w:rFonts w:cstheme="minorHAnsi"/>
              </w:rPr>
              <w:t>S</w:t>
            </w:r>
            <w:r>
              <w:rPr>
                <w:rFonts w:hint="default" w:cstheme="minorHAnsi"/>
                <w:lang w:val="en-CA"/>
              </w:rPr>
              <w:t>urvey</w:t>
            </w:r>
            <w:r>
              <w:rPr>
                <w:rFonts w:cstheme="minorHAnsi"/>
              </w:rPr>
              <w:t xml:space="preserve"> and M</w:t>
            </w:r>
            <w:r>
              <w:rPr>
                <w:rFonts w:hint="default" w:cstheme="minorHAnsi"/>
                <w:lang w:val="en-CA"/>
              </w:rPr>
              <w:t xml:space="preserve">ultiple </w:t>
            </w:r>
            <w:r>
              <w:rPr>
                <w:rFonts w:cstheme="minorHAnsi"/>
              </w:rPr>
              <w:t>I</w:t>
            </w:r>
            <w:r>
              <w:rPr>
                <w:rFonts w:hint="default" w:cstheme="minorHAnsi"/>
                <w:lang w:val="en-CA"/>
              </w:rPr>
              <w:t xml:space="preserve">ndicator </w:t>
            </w:r>
            <w:r>
              <w:rPr>
                <w:rFonts w:cstheme="minorHAnsi"/>
              </w:rPr>
              <w:t>C</w:t>
            </w:r>
            <w:r>
              <w:rPr>
                <w:rFonts w:hint="default" w:cstheme="minorHAnsi"/>
                <w:lang w:val="en-CA"/>
              </w:rPr>
              <w:t xml:space="preserve">luster </w:t>
            </w:r>
            <w:r>
              <w:rPr>
                <w:rFonts w:cstheme="minorHAnsi"/>
              </w:rPr>
              <w:t>S</w:t>
            </w:r>
            <w:r>
              <w:rPr>
                <w:rFonts w:hint="default" w:cstheme="minorHAnsi"/>
                <w:lang w:val="en-CA"/>
              </w:rPr>
              <w:t>urvey</w:t>
            </w:r>
            <w:r>
              <w:rPr>
                <w:rFonts w:cstheme="minorHAnsi"/>
              </w:rPr>
              <w:t xml:space="preserve">. </w:t>
            </w:r>
          </w:p>
          <w:p>
            <w:pPr>
              <w:autoSpaceDE w:val="0"/>
              <w:autoSpaceDN w:val="0"/>
              <w:adjustRightInd w:val="0"/>
              <w:spacing w:after="0" w:line="240" w:lineRule="auto"/>
              <w:rPr>
                <w:rFonts w:cstheme="minorHAnsi"/>
              </w:rPr>
            </w:pPr>
            <w:r>
              <w:rPr>
                <w:rFonts w:cstheme="minorHAnsi"/>
              </w:rPr>
              <w:t>Data for the inadequate</w:t>
            </w:r>
            <w:r>
              <w:rPr>
                <w:rFonts w:hint="default" w:cstheme="minorHAnsi"/>
                <w:lang w:val="en-CA"/>
              </w:rPr>
              <w:t xml:space="preserve"> </w:t>
            </w:r>
            <w:r>
              <w:rPr>
                <w:rFonts w:cstheme="minorHAnsi"/>
              </w:rPr>
              <w:t>housing component can be computed through income and household surveys that capture housing</w:t>
            </w:r>
          </w:p>
          <w:p>
            <w:r>
              <w:rPr>
                <w:rFonts w:cstheme="minorHAnsi"/>
              </w:rPr>
              <w:t>expenditures.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r>
              <w:rPr>
                <w:rFonts w:cstheme="minorHAnsi"/>
              </w:rPr>
              <w:t>Data for the computation of the indicator are collected through censuses and household surveys.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30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lang w:val="en-US"/>
              </w:rPr>
              <w:t>M</w:t>
            </w:r>
            <w:r>
              <w:rPr>
                <w:rFonts w:hint="default" w:ascii="Calibri" w:hAnsi="Calibri" w:cs="Calibri"/>
                <w:i w:val="0"/>
                <w:iCs w:val="0"/>
                <w:caps w:val="0"/>
                <w:color w:val="000000"/>
                <w:spacing w:val="0"/>
                <w:sz w:val="22"/>
                <w:szCs w:val="22"/>
              </w:rPr>
              <w:t>ost of the criteria for defining slums, informal settlements and inadequate housing overlap. The three criteria of informal settlements are essentially captured in the definition of slums, which sustains the combination of both (slums/informal settlements). Both aspects of slums and informal settlements are therefore combined into one component of the indicator, providing some continuity with what was captured under MDG 7. At a later stage, a composite index will be developed that will incorporate all measures (combining slum/informal settlements and inadequate housing) and provide one estimate.</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second component of the indicator is on inadequate housing. From the seven criteria of adequate housing, the three that are not covered by slums / informal settlements are affordability, accessibility and cultural adequacy. However, affordability is the most relevant and easier to measure.</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 this regard, housing affordability is not only a key housing adequacy criterion, but is a suitable means of measuring inadequate housing in a more encompassing manner, as it remains a global challenge across different countries and income levels, with strong negative impact on urban inequality.</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underlying principle is that household financial costs associated with housing should not threaten or compromise the attainment and satisfaction of other basic needs such as, food, education, access to health care, transport, etc. Based on the existing method and data of UN-Habitat’s Urban Indicators Program (1996-2006), unaffordability is currently measured as the net monthly expenditure on housing cost that exceeds 30% of the total monthly income of the household.</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b/>
                <w:bCs/>
                <w:i w:val="0"/>
                <w:iCs w:val="0"/>
                <w:caps w:val="0"/>
                <w:color w:val="000000"/>
                <w:spacing w:val="0"/>
                <w:sz w:val="22"/>
                <w:szCs w:val="22"/>
              </w:rPr>
              <w:t>Slums / Informal Settlements</w:t>
            </w:r>
            <w:r>
              <w:rPr>
                <w:rFonts w:hint="default" w:ascii="Calibri" w:hAnsi="Calibri" w:cs="Calibri"/>
                <w:b/>
                <w:bCs/>
                <w:i w:val="0"/>
                <w:iCs w:val="0"/>
                <w:caps w:val="0"/>
                <w:color w:val="000000"/>
                <w:spacing w:val="0"/>
                <w:sz w:val="22"/>
                <w:szCs w:val="22"/>
                <w:lang w:val="en-US"/>
              </w:rPr>
              <w:t>;</w:t>
            </w:r>
            <w:r>
              <w:rPr>
                <w:rFonts w:hint="default" w:ascii="Calibri" w:hAnsi="Calibri" w:cs="Calibri"/>
                <w:i w:val="0"/>
                <w:iCs w:val="0"/>
                <w:caps w:val="0"/>
                <w:color w:val="000000"/>
                <w:spacing w:val="0"/>
                <w:sz w:val="22"/>
                <w:szCs w:val="22"/>
              </w:rPr>
              <w:t xml:space="preserve"> DEFINITION: As adopted in the MDG, slum households are households whose members suffer one or more of the following ‘household deprivations’: 1) Lack of access to improved water source, 2) Lack of access to improved sanitation facilities, 3) Lack of sufficient living area, 4) Lack of housing durability and, 5) Lack of security of tenure.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MEASUREMENT: Security of Tenure: • Proportion of households with formal title deeds to both land and residence. • Proportion of households with formal title deeds to either one of land or residence. • Proportion of households with agreements or any document as a proof of a tenure arrangement. Access to improved water sources: · Proportion of households whose members have access to improved drinking water sources (i.e. piped in water into dwelling, plot or yard; public tap/stand pipe service; protected spring; rain water collection; bottled water if secondary source is also improved; bore hole/tube well; and protected dug well). Access to improved sanitation facilities: · Proportion of households whose members have access to improved sanitation facilities (i.e. pour-flush toilets or latrines connected to a</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sewer, septic tank or pit; ventilated improved pit latrine; pit latrine with a slab or platform that covers the pit entirely; composting toilets/latrines). Structural quality of Housing and location: · Proportion of households residing on or near a hazardous site. The following locations should be considered: o housing in geologically hazardous zones (landslide/earthquake and flood areas); o housing on or under garbage mountains; o housing around high-industrial pollution areas; o housing around other unprotected high-risk zones (e.g. railroads, airports, energy transmission lines). Structural quality of the housing and permanency of the structure: · Proportion of households living in temporary and/or dilapidated structures. The following factors should be considered when placing a housing unit in these categories: o quality of construction (e.g. materials used for wall, floor and roof); o compliance with local building codes, standards and bylaws. Sufficient living area: • Proportion of households in which not more than three people share the same habitable room.</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b/>
                <w:bCs/>
                <w:i w:val="0"/>
                <w:iCs w:val="0"/>
                <w:caps w:val="0"/>
                <w:color w:val="000000"/>
                <w:spacing w:val="0"/>
                <w:sz w:val="22"/>
                <w:szCs w:val="22"/>
              </w:rPr>
              <w:t>Inadequate</w:t>
            </w:r>
            <w:r>
              <w:rPr>
                <w:rFonts w:hint="default" w:ascii="Calibri" w:hAnsi="Calibri" w:cs="Calibri"/>
                <w:b/>
                <w:bCs/>
                <w:i w:val="0"/>
                <w:iCs w:val="0"/>
                <w:caps w:val="0"/>
                <w:color w:val="000000"/>
                <w:spacing w:val="0"/>
                <w:sz w:val="22"/>
                <w:szCs w:val="22"/>
                <w:lang w:val="en-US"/>
              </w:rPr>
              <w:t xml:space="preserve"> </w:t>
            </w:r>
            <w:r>
              <w:rPr>
                <w:rFonts w:hint="default" w:ascii="Calibri" w:hAnsi="Calibri" w:cs="Calibri"/>
                <w:b/>
                <w:bCs/>
                <w:i w:val="0"/>
                <w:iCs w:val="0"/>
                <w:caps w:val="0"/>
                <w:color w:val="000000"/>
                <w:spacing w:val="0"/>
                <w:sz w:val="22"/>
                <w:szCs w:val="22"/>
              </w:rPr>
              <w:t>housing</w:t>
            </w:r>
            <w:r>
              <w:rPr>
                <w:rFonts w:hint="default" w:ascii="Calibri" w:hAnsi="Calibri" w:cs="Calibri"/>
                <w:i w:val="0"/>
                <w:iCs w:val="0"/>
                <w:caps w:val="0"/>
                <w:color w:val="000000"/>
                <w:spacing w:val="0"/>
                <w:sz w:val="22"/>
                <w:szCs w:val="22"/>
              </w:rPr>
              <w:t xml:space="preserve"> DEFINITION: Proposed to complement the slums/informal settlements measuring affordability of housing at the global level. A housing is considered inadequate if it is not affordable to the household, i.e. the net monthly expenditure on its cost exceeds 30% of the total monthly income of the household.</w:t>
            </w:r>
          </w:p>
          <w:p>
            <w:r>
              <w:rPr>
                <w:rFonts w:hint="default" w:ascii="Calibri" w:hAnsi="Calibri" w:eastAsia="SimSun" w:cs="Calibri"/>
                <w:i w:val="0"/>
                <w:iCs w:val="0"/>
                <w:caps w:val="0"/>
                <w:color w:val="000000"/>
                <w:spacing w:val="0"/>
                <w:sz w:val="22"/>
                <w:szCs w:val="22"/>
              </w:rPr>
              <w:t>MEASUREMENT: Inadequate housing: • Proportion of households with net monthly expenditure on housing exceeding 30% of the total monthly income of the household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As with all indicators, there are a number of potential challenges and limitations. Some of these are</w:t>
            </w:r>
          </w:p>
          <w:p>
            <w:pPr>
              <w:autoSpaceDE w:val="0"/>
              <w:autoSpaceDN w:val="0"/>
              <w:adjustRightInd w:val="0"/>
              <w:spacing w:after="0" w:line="240" w:lineRule="auto"/>
              <w:rPr>
                <w:rFonts w:cstheme="minorHAnsi"/>
              </w:rPr>
            </w:pPr>
            <w:r>
              <w:rPr>
                <w:rFonts w:cstheme="minorHAnsi"/>
              </w:rPr>
              <w:t>outlined below.</w:t>
            </w:r>
          </w:p>
          <w:p>
            <w:pPr>
              <w:autoSpaceDE w:val="0"/>
              <w:autoSpaceDN w:val="0"/>
              <w:adjustRightInd w:val="0"/>
              <w:spacing w:after="0" w:line="240" w:lineRule="auto"/>
              <w:rPr>
                <w:rFonts w:cstheme="minorHAnsi"/>
              </w:rPr>
            </w:pPr>
            <w:r>
              <w:rPr>
                <w:rFonts w:cstheme="minorHAnsi"/>
              </w:rPr>
              <w:t>• Difficulties to agree universally on some definitions and characteristics when referring to</w:t>
            </w:r>
          </w:p>
          <w:p>
            <w:pPr>
              <w:autoSpaceDE w:val="0"/>
              <w:autoSpaceDN w:val="0"/>
              <w:adjustRightInd w:val="0"/>
              <w:spacing w:after="0" w:line="240" w:lineRule="auto"/>
              <w:rPr>
                <w:rFonts w:cstheme="minorHAnsi"/>
              </w:rPr>
            </w:pPr>
            <w:r>
              <w:rPr>
                <w:rFonts w:cstheme="minorHAnsi"/>
              </w:rPr>
              <w:t>deteriorated housing conditions, often due to political or economic considerations.</w:t>
            </w:r>
          </w:p>
          <w:p>
            <w:pPr>
              <w:autoSpaceDE w:val="0"/>
              <w:autoSpaceDN w:val="0"/>
              <w:adjustRightInd w:val="0"/>
              <w:spacing w:after="0" w:line="240" w:lineRule="auto"/>
              <w:rPr>
                <w:rFonts w:cstheme="minorHAnsi"/>
              </w:rPr>
            </w:pPr>
            <w:r>
              <w:rPr>
                <w:rFonts w:cstheme="minorHAnsi"/>
              </w:rPr>
              <w:t>• Lack of appropriate tools at national and city levels to measure all components required by</w:t>
            </w:r>
          </w:p>
          <w:p>
            <w:pPr>
              <w:rPr>
                <w:rFonts w:cstheme="minorHAnsi"/>
              </w:rPr>
            </w:pPr>
            <w:r>
              <w:rPr>
                <w:rFonts w:cstheme="minorHAnsi"/>
              </w:rPr>
              <w:t>Indicator 11.1.1, sometimes resulting in the underestimation of deteriorated housing units.</w:t>
            </w:r>
          </w:p>
          <w:p>
            <w:pPr>
              <w:autoSpaceDE w:val="0"/>
              <w:autoSpaceDN w:val="0"/>
              <w:adjustRightInd w:val="0"/>
              <w:spacing w:after="0" w:line="240" w:lineRule="auto"/>
              <w:rPr>
                <w:rFonts w:cstheme="minorHAnsi"/>
              </w:rPr>
            </w:pPr>
            <w:r>
              <w:rPr>
                <w:rFonts w:cstheme="minorHAnsi"/>
              </w:rPr>
              <w:t>• The complicated relation between security of tenure with land and property makes it a</w:t>
            </w:r>
          </w:p>
          <w:p>
            <w:pPr>
              <w:autoSpaceDE w:val="0"/>
              <w:autoSpaceDN w:val="0"/>
              <w:adjustRightInd w:val="0"/>
              <w:spacing w:after="0" w:line="240" w:lineRule="auto"/>
              <w:rPr>
                <w:rFonts w:cstheme="minorHAnsi"/>
              </w:rPr>
            </w:pPr>
            <w:r>
              <w:rPr>
                <w:rFonts w:cstheme="minorHAnsi"/>
              </w:rPr>
              <w:t>difficult, but vital, aspect to include in the different surveys, and thus, to measure and</w:t>
            </w:r>
          </w:p>
          <w:p>
            <w:pPr>
              <w:autoSpaceDE w:val="0"/>
              <w:autoSpaceDN w:val="0"/>
              <w:adjustRightInd w:val="0"/>
              <w:spacing w:after="0" w:line="240" w:lineRule="auto"/>
              <w:rPr>
                <w:rFonts w:cstheme="minorHAnsi"/>
              </w:rPr>
            </w:pPr>
            <w:r>
              <w:rPr>
                <w:rFonts w:cstheme="minorHAnsi"/>
              </w:rPr>
              <w:t>monitor.</w:t>
            </w:r>
          </w:p>
          <w:p>
            <w:pPr>
              <w:autoSpaceDE w:val="0"/>
              <w:autoSpaceDN w:val="0"/>
              <w:adjustRightInd w:val="0"/>
              <w:spacing w:after="0" w:line="240" w:lineRule="auto"/>
              <w:rPr>
                <w:rFonts w:cstheme="minorHAnsi"/>
              </w:rPr>
            </w:pPr>
            <w:r>
              <w:rPr>
                <w:rFonts w:cstheme="minorHAnsi"/>
              </w:rPr>
              <w:t>• Indicator 11.1.1 does not capture homelessness.</w:t>
            </w:r>
          </w:p>
          <w:p>
            <w:pPr>
              <w:autoSpaceDE w:val="0"/>
              <w:autoSpaceDN w:val="0"/>
              <w:adjustRightInd w:val="0"/>
              <w:spacing w:after="0" w:line="240" w:lineRule="auto"/>
              <w:rPr>
                <w:rFonts w:cstheme="minorHAnsi"/>
              </w:rPr>
            </w:pPr>
            <w:r>
              <w:rPr>
                <w:rFonts w:cstheme="minorHAnsi"/>
              </w:rPr>
              <w:t>• Many countries still have limited capacities for data collection, management and analysis,</w:t>
            </w:r>
          </w:p>
          <w:p>
            <w:r>
              <w:rPr>
                <w:rFonts w:cstheme="minorHAnsi"/>
              </w:rPr>
              <w:t>their update and monitoring. These are key to ensure national and global data consistency.</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considers two components to be computed as follows:</w:t>
            </w:r>
          </w:p>
          <w:p>
            <w:pPr>
              <w:rPr>
                <w:rFonts w:cstheme="minorHAnsi"/>
              </w:rPr>
            </w:pPr>
            <w:r>
              <w:rPr>
                <w:rFonts w:cstheme="minorHAnsi"/>
              </w:rPr>
              <w:t>Slum/Informal Settlements Households (SISH):</w:t>
            </w:r>
          </w:p>
          <w:p>
            <w:r>
              <w:drawing>
                <wp:inline distT="0" distB="0" distL="0" distR="0">
                  <wp:extent cx="3533775" cy="4667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3533775" cy="466725"/>
                          </a:xfrm>
                          <a:prstGeom prst="rect">
                            <a:avLst/>
                          </a:prstGeom>
                          <a:noFill/>
                          <a:ln>
                            <a:noFill/>
                          </a:ln>
                        </pic:spPr>
                      </pic:pic>
                    </a:graphicData>
                  </a:graphic>
                </wp:inline>
              </w:drawing>
            </w:r>
          </w:p>
          <w:p>
            <w:pPr>
              <w:rPr>
                <w:rFonts w:cstheme="minorHAnsi"/>
              </w:rPr>
            </w:pPr>
            <w:r>
              <w:rPr>
                <w:rFonts w:cstheme="minorHAnsi"/>
              </w:rPr>
              <w:t>Inadequate housing households (IHH):</w:t>
            </w:r>
          </w:p>
          <w:p>
            <w:r>
              <w:drawing>
                <wp:inline distT="0" distB="0" distL="0" distR="0">
                  <wp:extent cx="2771775" cy="43815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2771775" cy="438150"/>
                          </a:xfrm>
                          <a:prstGeom prst="rect">
                            <a:avLst/>
                          </a:prstGeom>
                          <a:noFill/>
                          <a:ln>
                            <a:noFill/>
                          </a:ln>
                        </pic:spPr>
                      </pic:pic>
                    </a:graphicData>
                  </a:graphic>
                </wp:inline>
              </w:drawing>
            </w:r>
          </w:p>
          <w:p>
            <w:pPr>
              <w:autoSpaceDE w:val="0"/>
              <w:autoSpaceDN w:val="0"/>
              <w:adjustRightInd w:val="0"/>
              <w:spacing w:after="0" w:line="240" w:lineRule="auto"/>
              <w:rPr>
                <w:rFonts w:cstheme="minorHAnsi"/>
              </w:rPr>
            </w:pPr>
            <w:r>
              <w:rPr>
                <w:rFonts w:cstheme="minorHAnsi"/>
              </w:rPr>
              <w:t>The unit of measurements for all these indicators will be %. Currently, the data for this indicator</w:t>
            </w:r>
          </w:p>
          <w:p>
            <w:pPr>
              <w:autoSpaceDE w:val="0"/>
              <w:autoSpaceDN w:val="0"/>
              <w:adjustRightInd w:val="0"/>
              <w:spacing w:after="0" w:line="240" w:lineRule="auto"/>
              <w:rPr>
                <w:rFonts w:cstheme="minorHAnsi"/>
              </w:rPr>
            </w:pPr>
            <w:r>
              <w:rPr>
                <w:rFonts w:cstheme="minorHAnsi"/>
              </w:rPr>
              <w:t>is already being reported in nearly all developing countries on what refers to slums and informal</w:t>
            </w:r>
          </w:p>
          <w:p>
            <w:pPr>
              <w:autoSpaceDE w:val="0"/>
              <w:autoSpaceDN w:val="0"/>
              <w:adjustRightInd w:val="0"/>
              <w:spacing w:after="0" w:line="240" w:lineRule="auto"/>
              <w:rPr>
                <w:rFonts w:cstheme="minorHAnsi"/>
              </w:rPr>
            </w:pPr>
            <w:r>
              <w:rPr>
                <w:rFonts w:cstheme="minorHAnsi"/>
              </w:rPr>
              <w:t>settlements, and in some countries for what refers to expenditure on housing. The SDG indicator</w:t>
            </w:r>
          </w:p>
          <w:p>
            <w:pPr>
              <w:autoSpaceDE w:val="0"/>
              <w:autoSpaceDN w:val="0"/>
              <w:adjustRightInd w:val="0"/>
              <w:spacing w:after="0" w:line="240" w:lineRule="auto"/>
              <w:rPr>
                <w:rFonts w:cstheme="minorHAnsi"/>
              </w:rPr>
            </w:pPr>
            <w:r>
              <w:rPr>
                <w:rFonts w:cstheme="minorHAnsi"/>
              </w:rPr>
              <w:t>11.1.1 will therefore contribute to report on a broader spectrum of inadequate housing conditions</w:t>
            </w:r>
          </w:p>
          <w:p>
            <w:r>
              <w:rPr>
                <w:rFonts w:cstheme="minorHAnsi"/>
              </w:rPr>
              <w:t>affecting households in all countries.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Standard international methodology for censuses and surveys are followed strictly.</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7932748"/>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
                <w:bCs/>
              </w:rPr>
              <w:t>Data availability and gaps:</w:t>
            </w:r>
          </w:p>
          <w:p>
            <w:pPr>
              <w:rPr>
                <w:rFonts w:cstheme="minorHAnsi"/>
              </w:rPr>
            </w:pPr>
            <w:r>
              <w:rPr>
                <w:rFonts w:cstheme="minorHAnsi"/>
              </w:rPr>
              <w:t>Data is available for 2010 PHC, 2014 GDHS and 2017/18 MICS</w:t>
            </w:r>
          </w:p>
          <w:p>
            <w:pPr>
              <w:autoSpaceDE w:val="0"/>
              <w:autoSpaceDN w:val="0"/>
              <w:adjustRightInd w:val="0"/>
              <w:spacing w:after="0" w:line="240" w:lineRule="auto"/>
              <w:rPr>
                <w:rFonts w:cstheme="minorHAnsi"/>
                <w:b/>
                <w:bCs/>
              </w:rPr>
            </w:pPr>
            <w:r>
              <w:rPr>
                <w:rFonts w:cstheme="minorHAnsi"/>
                <w:b/>
                <w:bCs/>
              </w:rPr>
              <w:t>Disaggregation:</w:t>
            </w:r>
          </w:p>
          <w:p>
            <w:pPr>
              <w:rPr>
                <w:rFonts w:cstheme="minorHAnsi"/>
              </w:rPr>
            </w:pPr>
            <w:r>
              <w:rPr>
                <w:rFonts w:cstheme="minorHAnsi"/>
              </w:rPr>
              <w:t>Disaggregation by location, age, sex and income groups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Data comparable internationally as standard methodology is adopted</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 References:</w:t>
            </w:r>
          </w:p>
          <w:p>
            <w:pPr>
              <w:autoSpaceDE w:val="0"/>
              <w:autoSpaceDN w:val="0"/>
              <w:adjustRightInd w:val="0"/>
              <w:spacing w:after="0" w:line="240" w:lineRule="auto"/>
              <w:rPr>
                <w:rFonts w:cstheme="minorHAnsi"/>
              </w:rPr>
            </w:pPr>
            <w:r>
              <w:rPr>
                <w:rFonts w:cstheme="minorHAnsi"/>
              </w:rPr>
              <w:t>[1]: http://www.un.org/esa/sustdev/natlinfo/indicators/methodology_sheets.pdf,</w:t>
            </w:r>
          </w:p>
          <w:p>
            <w:pPr>
              <w:autoSpaceDE w:val="0"/>
              <w:autoSpaceDN w:val="0"/>
              <w:adjustRightInd w:val="0"/>
              <w:spacing w:after="0" w:line="240" w:lineRule="auto"/>
              <w:rPr>
                <w:rFonts w:cstheme="minorHAnsi"/>
              </w:rPr>
            </w:pPr>
            <w:r>
              <w:rPr>
                <w:rFonts w:cstheme="minorHAnsi"/>
              </w:rPr>
              <w:t>[2]: http://unhabitat.org/urban-indicators</w:t>
            </w:r>
            <w:bookmarkStart w:id="38" w:name="_GoBack"/>
            <w:bookmarkEnd w:id="38"/>
            <w:r>
              <w:rPr>
                <w:rFonts w:cstheme="minorHAnsi"/>
              </w:rPr>
              <w:t>-guidelines/</w:t>
            </w:r>
          </w:p>
          <w:p>
            <w:pPr>
              <w:autoSpaceDE w:val="0"/>
              <w:autoSpaceDN w:val="0"/>
              <w:adjustRightInd w:val="0"/>
              <w:spacing w:after="0" w:line="240" w:lineRule="auto"/>
              <w:rPr>
                <w:rFonts w:cstheme="minorHAnsi"/>
              </w:rPr>
            </w:pPr>
            <w:r>
              <w:rPr>
                <w:rFonts w:cstheme="minorHAnsi"/>
              </w:rPr>
              <w:t>[3]: http://mdgs.un.org/unsd/mdg/Metadata.aspx?IndicatorId=0&amp;SeriesId=710,</w:t>
            </w:r>
          </w:p>
          <w:p>
            <w:pPr>
              <w:autoSpaceDE w:val="0"/>
              <w:autoSpaceDN w:val="0"/>
              <w:adjustRightInd w:val="0"/>
              <w:spacing w:after="0" w:line="240" w:lineRule="auto"/>
              <w:rPr>
                <w:rFonts w:cstheme="minorHAnsi"/>
              </w:rPr>
            </w:pPr>
            <w:r>
              <w:rPr>
                <w:rFonts w:cstheme="minorHAnsi"/>
              </w:rPr>
              <w:t>[4]: http://unhabitat.org/slum-almanac-2015-2016/</w:t>
            </w:r>
          </w:p>
          <w:p>
            <w:r>
              <w:rPr>
                <w:rFonts w:cstheme="minorHAnsi"/>
              </w:rPr>
              <w:t>[5]: http://www.unhabitat.org/programmes/guo/documents/EGM final report 4 Dec 02.pdf</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0429"/>
    <w:rsid w:val="00022D87"/>
    <w:rsid w:val="00042B85"/>
    <w:rsid w:val="000434EA"/>
    <w:rsid w:val="0006048A"/>
    <w:rsid w:val="000639BB"/>
    <w:rsid w:val="000716CF"/>
    <w:rsid w:val="00073907"/>
    <w:rsid w:val="00091352"/>
    <w:rsid w:val="0009691A"/>
    <w:rsid w:val="00097108"/>
    <w:rsid w:val="000A24C4"/>
    <w:rsid w:val="000B1F92"/>
    <w:rsid w:val="000B6681"/>
    <w:rsid w:val="000C6D3A"/>
    <w:rsid w:val="000C700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B8C"/>
    <w:rsid w:val="00470BED"/>
    <w:rsid w:val="00474834"/>
    <w:rsid w:val="00481130"/>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6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15B7"/>
    <w:rsid w:val="00736C17"/>
    <w:rsid w:val="00736C4F"/>
    <w:rsid w:val="00751373"/>
    <w:rsid w:val="00772DE4"/>
    <w:rsid w:val="0077584C"/>
    <w:rsid w:val="00776312"/>
    <w:rsid w:val="00791932"/>
    <w:rsid w:val="007A078A"/>
    <w:rsid w:val="007A2617"/>
    <w:rsid w:val="007A28BA"/>
    <w:rsid w:val="007B2E39"/>
    <w:rsid w:val="007C2733"/>
    <w:rsid w:val="007C63C4"/>
    <w:rsid w:val="007E1795"/>
    <w:rsid w:val="007E4EE0"/>
    <w:rsid w:val="007F2D9F"/>
    <w:rsid w:val="007F5448"/>
    <w:rsid w:val="007F6520"/>
    <w:rsid w:val="00806D18"/>
    <w:rsid w:val="00810C60"/>
    <w:rsid w:val="0084106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E0A"/>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35E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6A1A"/>
    <w:rsid w:val="00DA69E7"/>
    <w:rsid w:val="00DB1DCD"/>
    <w:rsid w:val="00DC4AE7"/>
    <w:rsid w:val="00DD4950"/>
    <w:rsid w:val="00DE10A6"/>
    <w:rsid w:val="00DE257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CDE"/>
    <w:rsid w:val="00F75853"/>
    <w:rsid w:val="00F7784D"/>
    <w:rsid w:val="00F8144F"/>
    <w:rsid w:val="00F8462A"/>
    <w:rsid w:val="00F862A7"/>
    <w:rsid w:val="00F93763"/>
    <w:rsid w:val="00F939A2"/>
    <w:rsid w:val="00F96E8D"/>
    <w:rsid w:val="00FA20D9"/>
    <w:rsid w:val="00FB03D0"/>
    <w:rsid w:val="00FD54D7"/>
    <w:rsid w:val="00FF642D"/>
    <w:rsid w:val="2B4D39C0"/>
    <w:rsid w:val="31DE37B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4" Type="http://schemas.openxmlformats.org/officeDocument/2006/relationships/glossaryDocument" Target="glossary/document.xml"/><Relationship Id="rId23" Type="http://schemas.openxmlformats.org/officeDocument/2006/relationships/fontTable" Target="fontTable.xml"/><Relationship Id="rId22" Type="http://schemas.microsoft.com/office/2006/relationships/vbaProject" Target="vbaProject.bin"/><Relationship Id="rId21" Type="http://schemas.openxmlformats.org/officeDocument/2006/relationships/customXml" Target="../customXml/item4.xml"/><Relationship Id="rId20" Type="http://schemas.openxmlformats.org/officeDocument/2006/relationships/customXml" Target="../customXml/item3.xml"/><Relationship Id="rId2" Type="http://schemas.openxmlformats.org/officeDocument/2006/relationships/settings" Target="settings.xml"/><Relationship Id="rId19" Type="http://schemas.openxmlformats.org/officeDocument/2006/relationships/customXml" Target="../customXml/item2.xml"/><Relationship Id="rId18" Type="http://schemas.openxmlformats.org/officeDocument/2006/relationships/customXml" Target="../customXml/item1.xml"/><Relationship Id="rId17" Type="http://schemas.openxmlformats.org/officeDocument/2006/relationships/image" Target="media/image6.emf"/><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340A1"/>
    <w:rsid w:val="004D27F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217009</Words>
  <Characters>1236956</Characters>
  <Lines>10307</Lines>
  <Paragraphs>2902</Paragraphs>
  <TotalTime>12</TotalTime>
  <ScaleCrop>false</ScaleCrop>
  <LinksUpToDate>false</LinksUpToDate>
  <CharactersWithSpaces>1451063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2021-10-18T15:11:00Z</dcterms:created>
  <dc:creator>Fanning, Stephen B (JMD)</dc:creator>
  <cp:lastModifiedBy>Doreen</cp:lastModifiedBy>
  <cp:lastPrinted>2020-04-16T14:23:00Z</cp:lastPrinted>
  <dcterms:modified xsi:type="dcterms:W3CDTF">2022-09-21T16:47:29Z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762DCAC853F244B492B52FB0F611F407</vt:lpwstr>
  </property>
</Properties>
</file>