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17.19.2 Countries that have conducted at least one population and housing census in the last 10 years (1 = YES; 0 = NO) [17.19.2] (SG_REG_CENSUSN)</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655608"/>
            <w:bookmarkStart w:id="4" w:name="_Toc36813071"/>
            <w:bookmarkStart w:id="5" w:name="_Toc36812684"/>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17.9: Enhance international support for implementing effective and targeted capacity-building in developing countries to support national plans to implement all the Sustainable Development Goals, including through North-South, South-South and triangular cooperation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17.19.2: Proportion of countries that (a) have conducted at least one population and housing census in the last 10 years; and (b) have achieved 100 per cent birth registration and 80 per cent death registration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bookmarkStart w:id="37" w:name="_GoBack"/>
            <w:bookmarkEnd w:id="37"/>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812572"/>
            <w:bookmarkStart w:id="9" w:name="_Toc36655609"/>
            <w:bookmarkStart w:id="10" w:name="_Toc36812685"/>
            <w:bookmarkStart w:id="11" w:name="_Toc36813072"/>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686"/>
            <w:bookmarkStart w:id="13" w:name="_Toc36813073"/>
            <w:bookmarkStart w:id="14" w:name="_Toc37932745"/>
            <w:bookmarkStart w:id="15" w:name="_Toc36812573"/>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7932747"/>
            <w:bookmarkStart w:id="20" w:name="_Toc36812575"/>
            <w:bookmarkStart w:id="21" w:name="_Toc36813075"/>
            <w:bookmarkStart w:id="22" w:name="_Toc36655612"/>
            <w:bookmarkStart w:id="23" w:name="_Toc36812688"/>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655613"/>
            <w:bookmarkStart w:id="25" w:name="_Toc36813076"/>
            <w:bookmarkStart w:id="26" w:name="_Toc36812576"/>
            <w:bookmarkStart w:id="27" w:name="_Toc36812689"/>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37A2726"/>
    <w:rsid w:val="24554CE6"/>
    <w:rsid w:val="24944DA0"/>
    <w:rsid w:val="34824CA8"/>
    <w:rsid w:val="617B58CA"/>
    <w:rsid w:val="77594999"/>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2022-11-13T13:28:23Z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60E1F5AE2B0C431DA902E90AFCBE33E2</vt:lpwstr>
  </property>
</Properties>
</file>